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3E" w:rsidRDefault="0090133E" w:rsidP="0090133E">
      <w:pPr>
        <w:widowControl/>
        <w:spacing w:line="560" w:lineRule="exact"/>
        <w:rPr>
          <w:rFonts w:ascii="黑体" w:eastAsia="黑体" w:hAnsi="黑体" w:hint="eastAsia"/>
          <w:sz w:val="32"/>
          <w:szCs w:val="32"/>
        </w:rPr>
      </w:pPr>
      <w:r>
        <w:rPr>
          <w:rFonts w:ascii="黑体" w:eastAsia="黑体" w:hAnsi="黑体" w:hint="eastAsia"/>
          <w:sz w:val="32"/>
          <w:szCs w:val="32"/>
        </w:rPr>
        <w:t>附件2</w:t>
      </w:r>
    </w:p>
    <w:p w:rsidR="0090133E" w:rsidRDefault="0090133E" w:rsidP="0090133E">
      <w:pPr>
        <w:widowControl/>
        <w:spacing w:line="560" w:lineRule="exact"/>
        <w:jc w:val="center"/>
        <w:rPr>
          <w:rFonts w:ascii="黑体" w:eastAsia="黑体" w:hAnsi="黑体" w:hint="eastAsia"/>
          <w:sz w:val="32"/>
          <w:szCs w:val="32"/>
        </w:rPr>
      </w:pPr>
    </w:p>
    <w:p w:rsidR="0090133E" w:rsidRDefault="0090133E" w:rsidP="0090133E">
      <w:pPr>
        <w:spacing w:line="560" w:lineRule="exact"/>
        <w:jc w:val="center"/>
        <w:rPr>
          <w:rFonts w:ascii="方正小标宋简体" w:eastAsia="方正小标宋简体" w:hAnsi="Calibri" w:hint="eastAsia"/>
          <w:sz w:val="44"/>
          <w:szCs w:val="32"/>
        </w:rPr>
      </w:pPr>
      <w:r>
        <w:rPr>
          <w:rFonts w:ascii="方正小标宋简体" w:eastAsia="方正小标宋简体" w:hAnsi="Calibri" w:hint="eastAsia"/>
          <w:sz w:val="44"/>
          <w:szCs w:val="32"/>
        </w:rPr>
        <w:t>不符合规定项目的小知识</w:t>
      </w:r>
    </w:p>
    <w:p w:rsidR="0090133E" w:rsidRDefault="0090133E" w:rsidP="0090133E">
      <w:pPr>
        <w:spacing w:line="560" w:lineRule="exact"/>
        <w:jc w:val="center"/>
        <w:rPr>
          <w:rFonts w:ascii="方正小标宋简体" w:eastAsia="方正小标宋简体" w:hAnsi="Calibri" w:hint="eastAsia"/>
          <w:sz w:val="44"/>
          <w:szCs w:val="32"/>
        </w:rPr>
      </w:pPr>
    </w:p>
    <w:p w:rsidR="0090133E" w:rsidRDefault="0090133E" w:rsidP="0090133E">
      <w:pPr>
        <w:overflowPunct w:val="0"/>
        <w:spacing w:line="54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、性状项下记载外观、臭、味、溶解度以及物理常数等，在一定程度上反映药品的质量特性。中药饮片性状项不符合规定，可能涉及药材种属偏差、炮制工艺有瑕疵、储存不当等情形。</w:t>
      </w:r>
    </w:p>
    <w:p w:rsidR="0090133E" w:rsidRDefault="0090133E" w:rsidP="0090133E">
      <w:pPr>
        <w:overflowPunct w:val="0"/>
        <w:spacing w:line="540" w:lineRule="exact"/>
        <w:ind w:firstLineChars="200" w:firstLine="640"/>
        <w:rPr>
          <w:rFonts w:eastAsia="仿宋_GB2312" w:hint="eastAsia"/>
          <w:sz w:val="32"/>
          <w:szCs w:val="32"/>
        </w:rPr>
      </w:pPr>
      <w:r>
        <w:rPr>
          <w:rFonts w:eastAsia="仿宋_GB2312" w:hint="eastAsia"/>
          <w:sz w:val="32"/>
          <w:szCs w:val="32"/>
        </w:rPr>
        <w:t>二、装量差异系反映药物均匀性的指标，是保证准确给药的重要参数之一。</w:t>
      </w:r>
    </w:p>
    <w:p w:rsidR="0090133E" w:rsidRDefault="0090133E" w:rsidP="0090133E">
      <w:pPr>
        <w:tabs>
          <w:tab w:val="left" w:pos="1302"/>
        </w:tabs>
        <w:spacing w:line="540" w:lineRule="exact"/>
        <w:ind w:firstLineChars="200" w:firstLine="640"/>
        <w:rPr>
          <w:rFonts w:eastAsia="仿宋_GB2312" w:hint="eastAsia"/>
          <w:sz w:val="32"/>
          <w:szCs w:val="32"/>
        </w:rPr>
      </w:pPr>
      <w:r>
        <w:rPr>
          <w:rFonts w:eastAsia="仿宋_GB2312" w:hint="eastAsia"/>
          <w:sz w:val="32"/>
          <w:szCs w:val="32"/>
        </w:rPr>
        <w:t>三、微生物限度系对非直接进入人体内环境的药物制剂的微生物控制要求，分为计数检查和控制菌检查两部分。</w:t>
      </w:r>
    </w:p>
    <w:p w:rsidR="0090133E" w:rsidRDefault="0090133E" w:rsidP="0090133E">
      <w:pPr>
        <w:overflowPunct w:val="0"/>
        <w:spacing w:line="540" w:lineRule="exact"/>
        <w:ind w:firstLineChars="200" w:firstLine="640"/>
        <w:rPr>
          <w:rFonts w:eastAsia="仿宋_GB2312" w:hint="eastAsia"/>
          <w:sz w:val="32"/>
          <w:szCs w:val="32"/>
        </w:rPr>
      </w:pPr>
      <w:r>
        <w:rPr>
          <w:rFonts w:eastAsia="仿宋_GB2312" w:hint="eastAsia"/>
          <w:sz w:val="32"/>
          <w:szCs w:val="32"/>
        </w:rPr>
        <w:t>四、</w:t>
      </w:r>
      <w:r>
        <w:rPr>
          <w:rFonts w:eastAsia="仿宋_GB2312"/>
          <w:sz w:val="32"/>
          <w:szCs w:val="32"/>
        </w:rPr>
        <w:t>含量测定系指用规定的试验方法测定原料及制剂中有效成分的含量，一般可采用化学、仪器或生物测定方法。</w:t>
      </w:r>
    </w:p>
    <w:p w:rsidR="0090133E" w:rsidRDefault="0090133E" w:rsidP="0090133E">
      <w:pPr>
        <w:ind w:leftChars="284" w:left="1876" w:hangingChars="400" w:hanging="1280"/>
        <w:rPr>
          <w:rFonts w:ascii="仿宋_GB2312" w:eastAsia="仿宋_GB2312" w:hAnsi="华文仿宋" w:hint="eastAsia"/>
          <w:sz w:val="32"/>
          <w:szCs w:val="32"/>
        </w:rPr>
      </w:pPr>
      <w:r>
        <w:rPr>
          <w:rFonts w:eastAsia="仿宋_GB2312" w:hint="eastAsia"/>
          <w:sz w:val="32"/>
          <w:szCs w:val="32"/>
        </w:rPr>
        <w:t>五、</w:t>
      </w:r>
      <w:r>
        <w:rPr>
          <w:rFonts w:eastAsia="仿宋_GB2312"/>
          <w:sz w:val="32"/>
          <w:szCs w:val="32"/>
        </w:rPr>
        <w:t>pH</w:t>
      </w:r>
      <w:r>
        <w:rPr>
          <w:rFonts w:eastAsia="仿宋_GB2312"/>
          <w:sz w:val="32"/>
          <w:szCs w:val="32"/>
        </w:rPr>
        <w:t>值是氢离子浓度指数，作为酸碱程度的衡量指标。</w:t>
      </w:r>
    </w:p>
    <w:p w:rsidR="0090133E" w:rsidRDefault="0090133E" w:rsidP="0090133E">
      <w:pPr>
        <w:rPr>
          <w:rFonts w:ascii="仿宋_GB2312" w:eastAsia="仿宋_GB2312" w:hAnsi="华文仿宋" w:hint="eastAsia"/>
          <w:sz w:val="32"/>
          <w:szCs w:val="32"/>
        </w:rPr>
      </w:pPr>
    </w:p>
    <w:p w:rsidR="00D67046" w:rsidRDefault="00D67046" w:rsidP="0090133E"/>
    <w:p w:rsidR="00146240" w:rsidRPr="0090133E" w:rsidRDefault="00146240" w:rsidP="0090133E">
      <w:pPr>
        <w:rPr>
          <w:rFonts w:hint="eastAsia"/>
        </w:rPr>
      </w:pPr>
      <w:bookmarkStart w:id="0" w:name="_GoBack"/>
      <w:bookmarkEnd w:id="0"/>
    </w:p>
    <w:sectPr w:rsidR="00146240" w:rsidRPr="0090133E" w:rsidSect="00901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EE"/>
    <w:rsid w:val="00146240"/>
    <w:rsid w:val="0090133E"/>
    <w:rsid w:val="00BB12EE"/>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A7A86-D066-4DA1-AC73-521CD818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2EE"/>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2024-12-25T09:17:00Z</dcterms:created>
  <dcterms:modified xsi:type="dcterms:W3CDTF">2024-12-25T09:17:00Z</dcterms:modified>
</cp:coreProperties>
</file>