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ascii="Times New Roman" w:hAnsi="Times New Roman" w:eastAsia="方正仿宋简体" w:cs="方正仿宋简体"/>
          <w:sz w:val="28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ge">
                  <wp:posOffset>932815</wp:posOffset>
                </wp:positionV>
                <wp:extent cx="6195060" cy="9149715"/>
                <wp:effectExtent l="0" t="0" r="0" b="0"/>
                <wp:wrapNone/>
                <wp:docPr id="61" name="组合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682625" y="932815"/>
                          <a:ext cx="6195060" cy="9149715"/>
                          <a:chOff x="7265" y="99544"/>
                          <a:chExt cx="9756" cy="14409"/>
                        </a:xfrm>
                      </wpg:grpSpPr>
                      <wps:wsp>
                        <wps:cNvPr id="62" name="文本框 46"/>
                        <wps:cNvSpPr txBox="1"/>
                        <wps:spPr>
                          <a:xfrm>
                            <a:off x="7265" y="100734"/>
                            <a:ext cx="9756" cy="34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tbl>
                              <w:tblPr>
                                <w:tblStyle w:val="7"/>
                                <w:tblW w:w="9620" w:type="dxa"/>
                                <w:tblInd w:w="0" w:type="dxa"/>
                                <w:tblBorders>
                                  <w:top w:val="thinThickSmallGap" w:color="auto" w:sz="36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single" w:color="auto" w:sz="4" w:space="0"/>
                                  <w:insideV w:val="none" w:color="auto" w:sz="0" w:space="0"/>
                                </w:tblBorders>
                                <w:tblLayout w:type="fixed"/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>
                              <w:tblGrid>
                                <w:gridCol w:w="9620"/>
                              </w:tblGrid>
                              <w:tr>
                                <w:tblPrEx>
                                  <w:tblBorders>
                                    <w:top w:val="thinThickSmallGap" w:color="auto" w:sz="36" w:space="0"/>
                                    <w:left w:val="none" w:color="auto" w:sz="0" w:space="0"/>
                                    <w:bottom w:val="none" w:color="auto" w:sz="0" w:space="0"/>
                                    <w:right w:val="none" w:color="auto" w:sz="0" w:space="0"/>
                                    <w:insideH w:val="single" w:color="auto" w:sz="4" w:space="0"/>
                                    <w:insideV w:val="none" w:color="auto" w:sz="0" w:space="0"/>
                                  </w:tblBorders>
                                  <w:tblCell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blCellMar>
                                </w:tblPrEx>
                                <w:trPr>
                                  <w:trHeight w:val="90" w:hRule="exact"/>
                                </w:trPr>
                                <w:tc>
                                  <w:tcPr>
                                    <w:tcW w:w="9620" w:type="dxa"/>
                                    <w:tcBorders>
                                      <w:top w:val="thinThickSmallGap" w:color="FF0000" w:sz="36" w:space="0"/>
                                    </w:tcBorders>
                                    <w:vAlign w:val="top"/>
                                  </w:tcPr>
                                  <w:p>
                                    <w:pPr>
                                      <w:rPr>
                                        <w:rFonts w:ascii="Times New Roman" w:hAnsi="Times New Roman" w:eastAsia="方正仿宋简体" w:cs="方正仿宋简体"/>
                                        <w:color w:val="FF0000"/>
                                        <w:vertAlign w:val="baselin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/>
                                <w:spacing w:line="20" w:lineRule="exact"/>
                                <w:textAlignment w:val="auto"/>
                                <w:outlineLvl w:val="9"/>
                                <w:rPr>
                                  <w:rFonts w:ascii="Times New Roman" w:hAnsi="Times New Roman" w:eastAsia="方正仿宋简体" w:cs="方正仿宋简体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63" name="文本框 43"/>
                        <wps:cNvSpPr txBox="1"/>
                        <wps:spPr>
                          <a:xfrm>
                            <a:off x="7741" y="99544"/>
                            <a:ext cx="8722" cy="13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 w:val="0"/>
                                <w:jc w:val="distribute"/>
                                <w:textAlignment w:val="auto"/>
                                <w:outlineLvl w:val="9"/>
                                <w:rPr>
                                  <w:rFonts w:hint="default" w:ascii="Times New Roman" w:hAnsi="Times New Roman" w:eastAsia="方正仿宋简体" w:cs="方正仿宋简体"/>
                                  <w:w w:val="95"/>
                                  <w:sz w:val="84"/>
                                  <w:szCs w:val="84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方正小标宋_GBK" w:hAnsi="方正小标宋_GBK" w:eastAsia="方正小标宋_GBK" w:cs="方正小标宋_GBK"/>
                                  <w:color w:val="FF0000"/>
                                  <w:w w:val="95"/>
                                  <w:sz w:val="84"/>
                                  <w:szCs w:val="84"/>
                                  <w:lang w:val="en-US" w:eastAsia="zh-CN"/>
                                </w:rPr>
                                <w:t>安徽省医疗保障局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64" name="文本框 48"/>
                        <wps:cNvSpPr txBox="1"/>
                        <wps:spPr>
                          <a:xfrm>
                            <a:off x="7265" y="113607"/>
                            <a:ext cx="9756" cy="34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tbl>
                              <w:tblPr>
                                <w:tblStyle w:val="7"/>
                                <w:tblW w:w="9620" w:type="dxa"/>
                                <w:tblInd w:w="0" w:type="dxa"/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thickThinSmallGap" w:color="FF0000" w:sz="36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Layout w:type="fixed"/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>
                              <w:tblGrid>
                                <w:gridCol w:w="9620"/>
                              </w:tblGrid>
                              <w:tr>
                                <w:tblPrEx>
                                  <w:tblBorders>
                                    <w:top w:val="none" w:color="auto" w:sz="0" w:space="0"/>
                                    <w:left w:val="none" w:color="auto" w:sz="0" w:space="0"/>
                                    <w:bottom w:val="thickThinSmallGap" w:color="FF0000" w:sz="36" w:space="0"/>
                                    <w:right w:val="none" w:color="auto" w:sz="0" w:space="0"/>
                                    <w:insideH w:val="none" w:color="auto" w:sz="0" w:space="0"/>
                                    <w:insideV w:val="none" w:color="auto" w:sz="0" w:space="0"/>
                                  </w:tblBorders>
                                  <w:tblCell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blCellMar>
                                </w:tblPrEx>
                                <w:trPr>
                                  <w:trHeight w:val="90" w:hRule="exact"/>
                                </w:trPr>
                                <w:tc>
                                  <w:tcPr>
                                    <w:tcW w:w="9620" w:type="dxa"/>
                                    <w:tcBorders>
                                      <w:tl2br w:val="nil"/>
                                      <w:tr2bl w:val="nil"/>
                                    </w:tcBorders>
                                    <w:vAlign w:val="top"/>
                                  </w:tcPr>
                                  <w:p>
                                    <w:pPr>
                                      <w:rPr>
                                        <w:rFonts w:ascii="Times New Roman" w:hAnsi="Times New Roman" w:eastAsia="方正仿宋简体" w:cs="方正仿宋简体"/>
                                        <w:color w:val="FF0000"/>
                                        <w:vertAlign w:val="baselin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/>
                                <w:spacing w:line="20" w:lineRule="exact"/>
                                <w:textAlignment w:val="auto"/>
                                <w:outlineLvl w:val="9"/>
                                <w:rPr>
                                  <w:rFonts w:ascii="Times New Roman" w:hAnsi="Times New Roman" w:eastAsia="方正仿宋简体" w:cs="方正仿宋简体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top:73.45pt;height:720.45pt;width:487.8pt;mso-position-horizontal:center;mso-position-horizontal-relative:page;mso-position-vertical-relative:page;z-index:251660288;mso-width-relative:page;mso-height-relative:page;" coordorigin="7265,99544" coordsize="9756,14409" o:gfxdata="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">
                <o:lock v:ext="edit" aspectratio="f"/>
                <v:shape id="文本框 46" o:spid="_x0000_s1026" o:spt="202" type="#_x0000_t202" style="position:absolute;left:7265;top:100734;height:347;width:9756;" filled="f" stroked="f" coordsize="21600,21600" o:gfxdata="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MvAERvQAA&#10;ANsAAAAPAAAAAAAAAAEAIAAAACIAAABkcnMvZG93bnJldi54bWxQSwECFAAUAAAACACHTuJAMy8F&#10;njsAAAA5AAAAEAAAAAAAAAABACAAAAAMAQAAZHJzL3NoYXBleG1sLnhtbFBLBQYAAAAABgAGAFsB&#10;AAC2AwAAAAA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tbl>
                        <w:tblPr>
                          <w:tblStyle w:val="7"/>
                          <w:tblW w:w="9620" w:type="dxa"/>
                          <w:tblInd w:w="0" w:type="dxa"/>
                          <w:tblBorders>
                            <w:top w:val="thinThickSmallGap" w:color="auto" w:sz="36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single" w:color="auto" w:sz="4" w:space="0"/>
                            <w:insideV w:val="none" w:color="auto" w:sz="0" w:space="0"/>
                          </w:tblBorders>
                          <w:tblLayout w:type="fixed"/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>
                        <w:tblGrid>
                          <w:gridCol w:w="9620"/>
                        </w:tblGrid>
                        <w:tr>
                          <w:tblPrEx>
                            <w:tblBorders>
                              <w:top w:val="thinThickSmallGap" w:color="auto" w:sz="36" w:space="0"/>
                              <w:left w:val="none" w:color="auto" w:sz="0" w:space="0"/>
                              <w:bottom w:val="none" w:color="auto" w:sz="0" w:space="0"/>
                              <w:right w:val="none" w:color="auto" w:sz="0" w:space="0"/>
                              <w:insideH w:val="single" w:color="auto" w:sz="4" w:space="0"/>
                              <w:insideV w:val="none" w:color="auto" w:sz="0" w:space="0"/>
                            </w:tblBorders>
                            <w:tblCell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blCellMar>
                          </w:tblPrEx>
                          <w:trPr>
                            <w:trHeight w:val="90" w:hRule="exact"/>
                          </w:trPr>
                          <w:tc>
                            <w:tcPr>
                              <w:tcW w:w="9620" w:type="dxa"/>
                              <w:tcBorders>
                                <w:top w:val="thinThickSmallGap" w:color="FF0000" w:sz="36" w:space="0"/>
                              </w:tcBorders>
                              <w:vAlign w:val="top"/>
                            </w:tcPr>
                            <w:p>
                              <w:pPr>
                                <w:rPr>
                                  <w:rFonts w:ascii="Times New Roman" w:hAnsi="Times New Roman" w:eastAsia="方正仿宋简体" w:cs="方正仿宋简体"/>
                                  <w:color w:val="FF0000"/>
                                  <w:vertAlign w:val="baseline"/>
                                </w:rPr>
                              </w:pPr>
                            </w:p>
                          </w:tc>
                        </w:tr>
                      </w:tbl>
                      <w:p>
                        <w:pPr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/>
                          <w:spacing w:line="20" w:lineRule="exact"/>
                          <w:textAlignment w:val="auto"/>
                          <w:outlineLvl w:val="9"/>
                          <w:rPr>
                            <w:rFonts w:ascii="Times New Roman" w:hAnsi="Times New Roman" w:eastAsia="方正仿宋简体" w:cs="方正仿宋简体"/>
                          </w:rPr>
                        </w:pPr>
                      </w:p>
                    </w:txbxContent>
                  </v:textbox>
                </v:shape>
                <v:shape id="文本框 43" o:spid="_x0000_s1026" o:spt="202" type="#_x0000_t202" style="position:absolute;left:7741;top:99544;height:1365;width:8722;" filled="f" stroked="f" coordsize="21600,21600" o:gfxdata="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PwpIq/&#10;AAAA2wAAAA8AAAAAAAAAAQAgAAAAIgAAAGRycy9kb3ducmV2LnhtbFBLAQIUABQAAAAIAIdO4kAz&#10;LwWeOwAAADkAAAAQAAAAAAAAAAEAIAAAAA4BAABkcnMvc2hhcGV4bWwueG1sUEsFBgAAAAAGAAYA&#10;WwEAALgDAAAAAA=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 w:val="0"/>
                          <w:jc w:val="distribute"/>
                          <w:textAlignment w:val="auto"/>
                          <w:outlineLvl w:val="9"/>
                          <w:rPr>
                            <w:rFonts w:hint="default" w:ascii="Times New Roman" w:hAnsi="Times New Roman" w:eastAsia="方正仿宋简体" w:cs="方正仿宋简体"/>
                            <w:w w:val="95"/>
                            <w:sz w:val="84"/>
                            <w:szCs w:val="84"/>
                            <w:lang w:val="en-US" w:eastAsia="zh-CN"/>
                          </w:rPr>
                        </w:pPr>
                        <w:r>
                          <w:rPr>
                            <w:rFonts w:hint="eastAsia" w:ascii="方正小标宋_GBK" w:hAnsi="方正小标宋_GBK" w:eastAsia="方正小标宋_GBK" w:cs="方正小标宋_GBK"/>
                            <w:color w:val="FF0000"/>
                            <w:w w:val="95"/>
                            <w:sz w:val="84"/>
                            <w:szCs w:val="84"/>
                            <w:lang w:val="en-US" w:eastAsia="zh-CN"/>
                          </w:rPr>
                          <w:t>安徽省医疗保障局</w:t>
                        </w:r>
                      </w:p>
                    </w:txbxContent>
                  </v:textbox>
                </v:shape>
                <v:shape id="文本框 48" o:spid="_x0000_s1026" o:spt="202" type="#_x0000_t202" style="position:absolute;left:7265;top:113607;height:347;width:9756;" filled="f" stroked="f" coordsize="21600,21600" o:gfxdata="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wZPP6/&#10;AAAA2wAAAA8AAAAAAAAAAQAgAAAAIgAAAGRycy9kb3ducmV2LnhtbFBLAQIUABQAAAAIAIdO4kAz&#10;LwWeOwAAADkAAAAQAAAAAAAAAAEAIAAAAA4BAABkcnMvc2hhcGV4bWwueG1sUEsFBgAAAAAGAAYA&#10;WwEAALgDAAAAAA=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tbl>
                        <w:tblPr>
                          <w:tblStyle w:val="7"/>
                          <w:tblW w:w="9620" w:type="dxa"/>
                          <w:tblInd w:w="0" w:type="dxa"/>
                          <w:tblBorders>
                            <w:top w:val="none" w:color="auto" w:sz="0" w:space="0"/>
                            <w:left w:val="none" w:color="auto" w:sz="0" w:space="0"/>
                            <w:bottom w:val="thickThinSmallGap" w:color="FF0000" w:sz="36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tblLayout w:type="fixed"/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>
                        <w:tblGrid>
                          <w:gridCol w:w="9620"/>
                        </w:tblGrid>
                        <w:tr>
                          <w:tblPrEx>
                            <w:tblBorders>
                              <w:top w:val="none" w:color="auto" w:sz="0" w:space="0"/>
                              <w:left w:val="none" w:color="auto" w:sz="0" w:space="0"/>
                              <w:bottom w:val="thickThinSmallGap" w:color="FF0000" w:sz="36" w:space="0"/>
                              <w:right w:val="none" w:color="auto" w:sz="0" w:space="0"/>
                              <w:insideH w:val="none" w:color="auto" w:sz="0" w:space="0"/>
                              <w:insideV w:val="none" w:color="auto" w:sz="0" w:space="0"/>
                            </w:tblBorders>
                            <w:tblCell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blCellMar>
                          </w:tblPrEx>
                          <w:trPr>
                            <w:trHeight w:val="90" w:hRule="exact"/>
                          </w:trPr>
                          <w:tc>
                            <w:tcPr>
                              <w:tcW w:w="9620" w:type="dxa"/>
                              <w:tcBorders>
                                <w:tl2br w:val="nil"/>
                                <w:tr2bl w:val="nil"/>
                              </w:tcBorders>
                              <w:vAlign w:val="top"/>
                            </w:tcPr>
                            <w:p>
                              <w:pPr>
                                <w:rPr>
                                  <w:rFonts w:ascii="Times New Roman" w:hAnsi="Times New Roman" w:eastAsia="方正仿宋简体" w:cs="方正仿宋简体"/>
                                  <w:color w:val="FF0000"/>
                                  <w:vertAlign w:val="baseline"/>
                                </w:rPr>
                              </w:pPr>
                            </w:p>
                          </w:tc>
                        </w:tr>
                      </w:tbl>
                      <w:p>
                        <w:pPr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/>
                          <w:spacing w:line="20" w:lineRule="exact"/>
                          <w:textAlignment w:val="auto"/>
                          <w:outlineLvl w:val="9"/>
                          <w:rPr>
                            <w:rFonts w:ascii="Times New Roman" w:hAnsi="Times New Roman" w:eastAsia="方正仿宋简体" w:cs="方正仿宋简体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center"/>
        <w:textAlignment w:val="auto"/>
        <w:outlineLvl w:val="9"/>
        <w:rPr>
          <w:rFonts w:hint="default" w:ascii="Times New Roman" w:hAnsi="Times New Roman" w:eastAsia="方正小标宋_GBK" w:cs="Times New Roman"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sz w:val="44"/>
          <w:szCs w:val="44"/>
          <w:lang w:val="en-US" w:eastAsia="zh-CN"/>
        </w:rPr>
        <w:t>关于修订部分体外诊断试剂集中带量采购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center"/>
        <w:textAlignment w:val="auto"/>
        <w:outlineLvl w:val="9"/>
        <w:rPr>
          <w:rFonts w:hint="default" w:ascii="Times New Roman" w:hAnsi="Times New Roman" w:eastAsia="方正小标宋_GBK" w:cs="Times New Roman"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sz w:val="44"/>
          <w:szCs w:val="44"/>
          <w:lang w:val="en-US" w:eastAsia="zh-CN"/>
        </w:rPr>
        <w:t>中选产品信息的函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sz w:val="32"/>
          <w:szCs w:val="32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kern w:val="2"/>
          <w:sz w:val="21"/>
          <w:szCs w:val="21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联盟省（自治区、直辖市）医疗保障局：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0" w:firstLineChars="200"/>
        <w:jc w:val="both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kern w:val="2"/>
          <w:sz w:val="21"/>
          <w:szCs w:val="21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根据体外诊断试剂省际联盟集中带量采购文件相关规定，经专家论证，现对相关企业部分中选产品信息予以修正、补充和新增，详见附件。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0" w:firstLineChars="200"/>
        <w:jc w:val="both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kern w:val="2"/>
          <w:sz w:val="21"/>
          <w:szCs w:val="21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0" w:firstLineChars="200"/>
        <w:jc w:val="both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kern w:val="2"/>
          <w:sz w:val="21"/>
          <w:szCs w:val="21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附件：部分中选产品信息修正补充新增表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640" w:firstLineChars="200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right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体外诊断试剂省际联盟采购办公室（代）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right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6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年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4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月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20</w:t>
      </w:r>
      <w:r>
        <w:rPr>
          <w:rFonts w:hint="default" w:ascii="方正仿宋_GBK" w:hAnsi="方正仿宋_GBK" w:eastAsia="方正仿宋_GBK" w:cs="方正仿宋_GBK"/>
          <w:sz w:val="32"/>
          <w:szCs w:val="32"/>
        </w:rPr>
        <w:t>日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eastAsia="方正仿宋_GBK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（</w:t>
      </w:r>
      <w:r>
        <w:rPr>
          <w:rFonts w:hint="eastAsia"/>
          <w:sz w:val="32"/>
          <w:szCs w:val="32"/>
          <w:lang w:eastAsia="zh"/>
        </w:rPr>
        <w:t>依申请</w:t>
      </w:r>
      <w:r>
        <w:rPr>
          <w:rFonts w:hint="eastAsia"/>
          <w:sz w:val="32"/>
          <w:szCs w:val="32"/>
          <w:lang w:eastAsia="zh-CN"/>
        </w:rPr>
        <w:t>公开）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sz w:val="32"/>
          <w:szCs w:val="32"/>
        </w:rPr>
        <w:sectPr>
          <w:pgSz w:w="11906" w:h="16838"/>
          <w:pgMar w:top="1701" w:right="1502" w:bottom="1134" w:left="1502" w:header="851" w:footer="567" w:gutter="0"/>
          <w:pgNumType w:fmt="decimal"/>
          <w:cols w:space="0" w:num="1"/>
          <w:rtlGutter w:val="0"/>
          <w:docGrid w:type="lines" w:linePitch="636" w:charSpace="0"/>
        </w:sectPr>
      </w:pPr>
    </w:p>
    <w:p>
      <w:pPr>
        <w:pStyle w:val="5"/>
        <w:keepNext w:val="0"/>
        <w:keepLines w:val="0"/>
        <w:widowControl/>
        <w:suppressLineNumbers w:val="0"/>
        <w:spacing w:before="0" w:beforeAutospacing="0" w:after="0" w:afterAutospacing="0" w:line="330" w:lineRule="atLeast"/>
        <w:ind w:left="0" w:right="0" w:firstLine="0"/>
        <w:jc w:val="left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outlineLvl w:val="9"/>
        <w:rPr>
          <w:rFonts w:hint="default" w:ascii="Times New Roman" w:hAnsi="Times New Roman" w:eastAsia="方正小标宋_GBK" w:cs="Times New Roman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_GBK" w:cs="Times New Roman"/>
          <w:sz w:val="44"/>
          <w:szCs w:val="44"/>
          <w:lang w:val="en-US" w:eastAsia="zh-CN"/>
        </w:rPr>
        <w:t>部分中选产品信息修正补充新增表</w:t>
      </w:r>
    </w:p>
    <w:tbl>
      <w:tblPr>
        <w:tblStyle w:val="6"/>
        <w:tblW w:w="1516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6"/>
        <w:gridCol w:w="2100"/>
        <w:gridCol w:w="1387"/>
        <w:gridCol w:w="1410"/>
        <w:gridCol w:w="653"/>
        <w:gridCol w:w="1328"/>
        <w:gridCol w:w="2015"/>
        <w:gridCol w:w="1500"/>
        <w:gridCol w:w="1464"/>
        <w:gridCol w:w="1043"/>
        <w:gridCol w:w="83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pacing w:val="-6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pacing w:val="-6"/>
                <w:kern w:val="0"/>
                <w:sz w:val="22"/>
                <w:szCs w:val="22"/>
                <w:lang w:bidi="ar"/>
              </w:rPr>
              <w:t>国家医保编码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0"/>
                <w:sz w:val="22"/>
                <w:szCs w:val="22"/>
                <w:lang w:bidi="ar"/>
              </w:rPr>
              <w:t>注册证名称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0"/>
                <w:sz w:val="22"/>
                <w:szCs w:val="22"/>
                <w:lang w:bidi="ar"/>
              </w:rPr>
              <w:t>注册证编号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0"/>
                <w:sz w:val="22"/>
                <w:szCs w:val="22"/>
                <w:lang w:bidi="ar"/>
              </w:rPr>
              <w:t>规格型号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0"/>
                <w:sz w:val="22"/>
                <w:szCs w:val="22"/>
                <w:lang w:bidi="ar"/>
              </w:rPr>
              <w:t>最小包装单位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0"/>
                <w:sz w:val="22"/>
                <w:szCs w:val="22"/>
                <w:lang w:bidi="ar"/>
              </w:rPr>
              <w:t>申报大项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0"/>
                <w:sz w:val="22"/>
                <w:szCs w:val="22"/>
                <w:lang w:bidi="ar"/>
              </w:rPr>
              <w:t>申报小项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0"/>
                <w:sz w:val="22"/>
                <w:szCs w:val="22"/>
                <w:lang w:bidi="ar"/>
              </w:rPr>
              <w:t>生产企业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0"/>
                <w:sz w:val="22"/>
                <w:szCs w:val="22"/>
                <w:lang w:bidi="ar"/>
              </w:rPr>
              <w:t>投标企业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0"/>
                <w:sz w:val="22"/>
                <w:szCs w:val="22"/>
                <w:lang w:bidi="ar"/>
              </w:rPr>
              <w:t>带量采购中选价格（元）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0"/>
                <w:sz w:val="22"/>
                <w:szCs w:val="22"/>
                <w:lang w:bidi="ar"/>
              </w:rPr>
              <w:t>修改</w:t>
            </w:r>
          </w:p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0"/>
                <w:sz w:val="22"/>
                <w:szCs w:val="22"/>
                <w:lang w:bidi="ar"/>
              </w:rPr>
              <w:t>原因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68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lang w:eastAsia="zh-CN"/>
              </w:rPr>
              <w:t>体外诊断试剂省际联盟集中带量采购</w:t>
            </w: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lang w:val="en-US" w:eastAsia="zh-CN"/>
              </w:rPr>
              <w:t>（二十五省（区、兵团）2023年项目）</w:t>
            </w:r>
          </w:p>
        </w:tc>
      </w:tr>
      <w:tr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CJ10104250211160091003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催乳素检测试剂盒（电化学发光法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Elecsys Prolactin II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国械注进20162404442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100 测试/盒（09755764190）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性激素六项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催乳激素（PRL）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Roche Diagnostics GmbH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罗氏诊断产品（上海）有限公司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723.55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CJ30101033211360091001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人乳头瘤病毒（HPV）核酸检测及16/18基因分型试剂盒（荧光PCR法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国械注进20253400199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480测试/盒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人乳头状瘤病毒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HPV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eastAsia="zh-CN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高危型人乳头瘤病毒（16、18型及其他不细分亚型）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Roche Molecular Systems, Inc.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罗氏诊断产品（上海）有限公司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19161.6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CJ30204033211900470001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人乳头瘤病毒基因分型（24型）检测试剂盒（芯片杂交法）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国械注准20163401108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24测试/盒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人乳头瘤病毒（HPV-DNA）分型检测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高危型人乳头瘤病毒（16、18型及其他细分病毒亚型）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北京博晖创新生物技术集团股份有限公司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北京博晖创新生物技术集团股份有限公司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1079.52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注册证名称变更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CJ30204033211900470002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人乳头瘤病毒基因分型（24型）检测试剂盒（芯片杂交法）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国械注准20163401108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12测试/盒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人乳头瘤病毒（HPV-DNA）分型检测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高危型人乳头瘤病毒（16、18型及其他细分病毒亚型）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北京博晖创新生物技术集团股份有限公司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北京博晖创新生物技术集团股份有限公司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539.76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注册证名称变更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CJ30204033211900470003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人乳头瘤病毒基因分型（24型）检测试剂盒（芯片杂交法）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国械注准20163401108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8测试/盒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人乳头瘤病毒（HPV-DNA）分型检测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高危型人乳头瘤病毒（16、18型及其他细分病毒亚型）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北京博晖创新生物技术集团股份有限公司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北京博晖创新生物技术集团股份有限公司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359.84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注册证名称变更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CJ30204033211900470004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人乳头瘤病毒基因分型（24型）检测试剂盒（芯片杂交法）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国械注准20163401108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96测试/盒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人乳头瘤病毒（HPV-DNA）分型检测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高危型人乳头瘤病毒（16、18型及其他细分病毒亚型）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北京博晖创新生物技术集团股份有限公司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北京博晖创新生物技术集团股份有限公司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4318.08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注册证名称变更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CJ30204033211900470005</w:t>
            </w:r>
          </w:p>
        </w:tc>
        <w:tc>
          <w:tcPr>
            <w:tcW w:w="21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人乳头瘤病毒基因分型（24型）检测试剂盒（芯片杂交法）</w:t>
            </w:r>
          </w:p>
        </w:tc>
        <w:tc>
          <w:tcPr>
            <w:tcW w:w="138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国械注准20163401108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48测试/盒</w:t>
            </w:r>
          </w:p>
        </w:tc>
        <w:tc>
          <w:tcPr>
            <w:tcW w:w="65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人乳头瘤病毒（HPV-DNA）分型检测</w:t>
            </w:r>
          </w:p>
        </w:tc>
        <w:tc>
          <w:tcPr>
            <w:tcW w:w="20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高危型人乳头瘤病毒（16、18型及其他细分病毒亚型）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北京博晖创新生物技术集团股份有限公司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北京博晖创新生物技术集团股份有限公司</w:t>
            </w:r>
          </w:p>
        </w:tc>
        <w:tc>
          <w:tcPr>
            <w:tcW w:w="10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2159.04</w:t>
            </w:r>
          </w:p>
        </w:tc>
        <w:tc>
          <w:tcPr>
            <w:tcW w:w="83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注册证名称变更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CJ30204033211900470006</w:t>
            </w:r>
          </w:p>
        </w:tc>
        <w:tc>
          <w:tcPr>
            <w:tcW w:w="21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人乳头瘤病毒基因分型（28型）检测试剂盒（芯片杂交法）</w:t>
            </w:r>
          </w:p>
        </w:tc>
        <w:tc>
          <w:tcPr>
            <w:tcW w:w="138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国械注准20253401118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12测试/盒</w:t>
            </w:r>
          </w:p>
        </w:tc>
        <w:tc>
          <w:tcPr>
            <w:tcW w:w="65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人乳头瘤病毒（HPV-DNA）分型检测</w:t>
            </w:r>
          </w:p>
        </w:tc>
        <w:tc>
          <w:tcPr>
            <w:tcW w:w="20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高危型人乳头瘤病毒（16、18型及其他细分病毒亚型）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北京博晖创新生物技术集团股份有限公司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北京博晖创新生物技术集团股份有限公司</w:t>
            </w:r>
          </w:p>
        </w:tc>
        <w:tc>
          <w:tcPr>
            <w:tcW w:w="10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539.76</w:t>
            </w:r>
          </w:p>
        </w:tc>
        <w:tc>
          <w:tcPr>
            <w:tcW w:w="83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CJ30204033211900470007</w:t>
            </w:r>
          </w:p>
        </w:tc>
        <w:tc>
          <w:tcPr>
            <w:tcW w:w="21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人乳头瘤病毒基因分型（28型）检测试剂盒（芯片杂交法）</w:t>
            </w:r>
          </w:p>
        </w:tc>
        <w:tc>
          <w:tcPr>
            <w:tcW w:w="138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国械注准20253401118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24测试/盒</w:t>
            </w:r>
          </w:p>
        </w:tc>
        <w:tc>
          <w:tcPr>
            <w:tcW w:w="65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人乳头瘤病毒（HPV-DNA）分型检测</w:t>
            </w:r>
          </w:p>
        </w:tc>
        <w:tc>
          <w:tcPr>
            <w:tcW w:w="20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高危型人乳头瘤病毒（16、18型及其他细分病毒亚型）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北京博晖创新生物技术集团股份有限公司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北京博晖创新生物技术集团股份有限公司</w:t>
            </w:r>
          </w:p>
        </w:tc>
        <w:tc>
          <w:tcPr>
            <w:tcW w:w="10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1079.52</w:t>
            </w:r>
          </w:p>
        </w:tc>
        <w:tc>
          <w:tcPr>
            <w:tcW w:w="83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CJ30204033211900470008</w:t>
            </w:r>
          </w:p>
        </w:tc>
        <w:tc>
          <w:tcPr>
            <w:tcW w:w="21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人乳头瘤病毒基因分型（28型）检测试剂盒（芯片杂交法）</w:t>
            </w:r>
          </w:p>
        </w:tc>
        <w:tc>
          <w:tcPr>
            <w:tcW w:w="138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国械注准20253401118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48测试/盒</w:t>
            </w:r>
          </w:p>
        </w:tc>
        <w:tc>
          <w:tcPr>
            <w:tcW w:w="65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人乳头瘤病毒（HPV-DNA）分型检测</w:t>
            </w:r>
          </w:p>
        </w:tc>
        <w:tc>
          <w:tcPr>
            <w:tcW w:w="20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高危型人乳头瘤病毒（16、18型及其他细分病毒亚型）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北京博晖创新生物技术集团股份有限公司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北京博晖创新生物技术集团股份有限公司</w:t>
            </w:r>
          </w:p>
        </w:tc>
        <w:tc>
          <w:tcPr>
            <w:tcW w:w="10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2159.04</w:t>
            </w:r>
          </w:p>
        </w:tc>
        <w:tc>
          <w:tcPr>
            <w:tcW w:w="83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CJ30101033211900397001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人乳头瘤病毒（HPV）31种基因分型检测试剂盒（荧光PCR-熔解曲线法）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国械注准20253400369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48测试/盒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人乳头状瘤病毒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eastAsia="zh-CN" w:bidi="ar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HPV－DNA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eastAsia="zh-CN" w:bidi="ar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分型　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高危型人乳头瘤病毒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eastAsia="zh-CN" w:bidi="ar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16、18型及其他细分病毒亚型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eastAsia="zh-CN" w:bidi="ar"/>
              </w:rPr>
              <w:t>）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广州市宝创生物技术有限公司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广州市宝创生物技术有限公司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1975.68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CJ30101033211900397002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人乳头瘤病毒（HPV）31种基因分型检测试剂盒（荧光PCR-熔解曲线法）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国械注准20253400369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96测试/盒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人乳头状瘤病毒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eastAsia="zh-CN" w:bidi="ar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HPV－DNA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eastAsia="zh-CN" w:bidi="ar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分型　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高危型人乳头瘤病毒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eastAsia="zh-CN" w:bidi="ar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16、18型及其他细分病毒亚型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eastAsia="zh-CN" w:bidi="ar"/>
              </w:rPr>
              <w:t>）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广州市宝创生物技术有限公司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广州市宝创生物技术有限公司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3951.36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CJ10105110170100130003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丙型肝炎病毒抗体测定试剂盒（磁微粒化学发光法）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国械注准20163401239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100人份/盒（含校准品）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传染病八项（化学发光法）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丙肝病毒检测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厦门万泰凯瑞生物技术有限公司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厦门万泰凯瑞生物技术有限公司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828.53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调平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CJ10105110170100130004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丙型肝炎病毒抗体测定试剂盒（磁微粒化学发光法）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国械注准20163401239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传染病八项（化学发光法）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丙肝病毒检测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厦门万泰凯瑞生物技术有限公司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厦门万泰凯瑞生物技术有限公司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828.53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调平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CJ10105170240100130001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梅毒螺旋体抗体测定试剂盒（磁微粒化学发光法）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国械注准20163401252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100人份/盒（含校准品）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传染病八项（化学发光法）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梅毒螺旋体病毒检测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厦门万泰凯瑞生物技术有限公司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厦门万泰凯瑞生物技术有限公司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414.46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调平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CJ10105170240100130002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梅毒螺旋体抗体测定试剂盒（磁微粒化学发光法）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国械注准20163401252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传染病八项（化学发光法）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梅毒螺旋体病毒检测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厦门万泰凯瑞生物技术有限公司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厦门万泰凯瑞生物技术有限公司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414.46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调平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68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outlineLvl w:val="9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lang w:eastAsia="zh-CN"/>
              </w:rPr>
              <w:t>体外诊断试剂省际联盟集中带量采购</w:t>
            </w: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lang w:val="en-US" w:eastAsia="zh-CN"/>
              </w:rPr>
              <w:t>（二十八省</w:t>
            </w: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lang w:eastAsia="zh-CN"/>
              </w:rPr>
              <w:t>（自治区、直辖市）202</w:t>
            </w: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lang w:val="en-US" w:eastAsia="zh-CN"/>
              </w:rPr>
              <w:t>4</w:t>
            </w: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lang w:eastAsia="zh-CN"/>
              </w:rPr>
              <w:t>年</w:t>
            </w: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lang w:val="en-US" w:eastAsia="zh-CN"/>
              </w:rPr>
              <w:t>项目）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CJ10104234921100212001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人附睾蛋白4检测试剂盒（电化学发光法）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苏械注准 20252401369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100测试/盒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人附睾蛋白4（HE4）检测试剂盒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罗氏诊断产品（苏州）有限公司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罗氏诊断产品（苏州）有限公司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1999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注册证降类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CJ10104234921100212002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人附睾蛋白4检测试剂盒（电化学发光法）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苏械注准 20252401369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100测试/盒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人附睾蛋白4（HE4）检测试剂盒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罗氏诊断产品（苏州）有限公司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罗氏诊断产品（苏州）有限公司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1999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注册证降类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2"/>
                <w:szCs w:val="22"/>
              </w:rPr>
              <w:t>CJ10104234051160091004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2"/>
                <w:szCs w:val="22"/>
              </w:rPr>
              <w:t>甲胎蛋白检测试剂盒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2"/>
                <w:szCs w:val="22"/>
              </w:rPr>
              <w:t>电化学发光法</w:t>
            </w:r>
            <w:r>
              <w:rPr>
                <w:rFonts w:hint="eastAsia" w:asciiTheme="minorEastAsia" w:hAnsiTheme="minorEastAsia" w:eastAsiaTheme="minorEastAsia" w:cstheme="minorEastAsia"/>
                <w:spacing w:val="-10"/>
                <w:sz w:val="22"/>
                <w:szCs w:val="22"/>
                <w:lang w:eastAsia="zh-CN"/>
              </w:rPr>
              <w:t>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9"/>
              <w:keepNext w:val="0"/>
              <w:keepLines w:val="0"/>
              <w:pageBreakBefore w:val="0"/>
              <w:kinsoku w:val="0"/>
              <w:wordWrap/>
              <w:overflowPunct w:val="0"/>
              <w:topLinePunct w:val="0"/>
              <w:bidi w:val="0"/>
              <w:spacing w:line="320" w:lineRule="exact"/>
              <w:ind w:left="398" w:right="385"/>
              <w:jc w:val="center"/>
              <w:rPr>
                <w:rFonts w:hint="eastAsia" w:asciiTheme="minorEastAsia" w:hAnsiTheme="minorEastAsia" w:eastAsiaTheme="minorEastAsia" w:cstheme="minorEastAsia"/>
                <w:spacing w:val="-3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2"/>
                <w:szCs w:val="22"/>
              </w:rPr>
              <w:t>国械注进</w:t>
            </w:r>
          </w:p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2"/>
                <w:szCs w:val="22"/>
              </w:rPr>
              <w:t>20183402555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100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2"/>
                <w:szCs w:val="22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测试/</w:t>
            </w:r>
            <w:r>
              <w:rPr>
                <w:rFonts w:hint="eastAsia" w:asciiTheme="minorEastAsia" w:hAnsiTheme="minorEastAsia" w:eastAsiaTheme="minorEastAsia" w:cstheme="minorEastAsia"/>
                <w:spacing w:val="-10"/>
                <w:sz w:val="22"/>
                <w:szCs w:val="22"/>
              </w:rPr>
              <w:t>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2"/>
                <w:szCs w:val="22"/>
              </w:rPr>
              <w:t>肿瘤标志物</w:t>
            </w:r>
            <w:r>
              <w:rPr>
                <w:rFonts w:hint="eastAsia" w:asciiTheme="minorEastAsia" w:hAnsiTheme="minorEastAsia" w:eastAsiaTheme="minorEastAsia" w:cstheme="minorEastAsia"/>
                <w:spacing w:val="-6"/>
                <w:sz w:val="22"/>
                <w:szCs w:val="22"/>
              </w:rPr>
              <w:t>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2"/>
                <w:szCs w:val="22"/>
              </w:rPr>
              <w:t>甲胎蛋白</w:t>
            </w:r>
            <w:r>
              <w:rPr>
                <w:rFonts w:hint="eastAsia" w:asciiTheme="minorEastAsia" w:hAnsiTheme="minorEastAsia" w:eastAsiaTheme="minorEastAsia" w:cstheme="minorEastAsia"/>
                <w:spacing w:val="-10"/>
                <w:sz w:val="22"/>
                <w:szCs w:val="22"/>
              </w:rPr>
              <w:t>（AFP）检测试</w:t>
            </w:r>
            <w:r>
              <w:rPr>
                <w:rFonts w:hint="eastAsia" w:asciiTheme="minorEastAsia" w:hAnsiTheme="minorEastAsia" w:eastAsiaTheme="minorEastAsia" w:cstheme="minorEastAsia"/>
                <w:spacing w:val="-6"/>
                <w:sz w:val="22"/>
                <w:szCs w:val="22"/>
              </w:rPr>
              <w:t>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2"/>
                <w:szCs w:val="22"/>
              </w:rPr>
              <w:t xml:space="preserve">罗氏诊断公司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Roche</w:t>
            </w:r>
            <w:r>
              <w:rPr>
                <w:rFonts w:hint="eastAsia" w:asciiTheme="minorEastAsia" w:hAnsiTheme="minorEastAsia" w:eastAsiaTheme="minorEastAsia" w:cstheme="minorEastAsia"/>
                <w:spacing w:val="-12"/>
                <w:sz w:val="22"/>
                <w:szCs w:val="22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 xml:space="preserve">Diagnostics </w:t>
            </w:r>
            <w:r>
              <w:rPr>
                <w:rFonts w:hint="eastAsia" w:asciiTheme="minorEastAsia" w:hAnsiTheme="minorEastAsia" w:eastAsiaTheme="minorEastAsia" w:cstheme="minorEastAsia"/>
                <w:spacing w:val="-4"/>
                <w:sz w:val="22"/>
                <w:szCs w:val="22"/>
              </w:rPr>
              <w:t>GmbH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2"/>
                <w:szCs w:val="22"/>
              </w:rPr>
              <w:t>罗氏诊断产品（上海）</w:t>
            </w:r>
            <w:r>
              <w:rPr>
                <w:rFonts w:hint="eastAsia" w:asciiTheme="minorEastAsia" w:hAnsiTheme="minorEastAsia" w:eastAsiaTheme="minorEastAsia" w:cstheme="minorEastAsia"/>
                <w:spacing w:val="-4"/>
                <w:sz w:val="22"/>
                <w:szCs w:val="22"/>
              </w:rPr>
              <w:t>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5"/>
                <w:sz w:val="22"/>
                <w:szCs w:val="22"/>
              </w:rPr>
              <w:t>849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7"/>
                <w:sz w:val="22"/>
                <w:szCs w:val="22"/>
              </w:rPr>
              <w:t>补充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2"/>
                <w:szCs w:val="22"/>
              </w:rPr>
              <w:t>医保编码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CJ10104200721160091001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抗甲状腺球蛋白抗体检测试剂盒（电化学发光法）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国械注进20182402107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300测试/盒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甲状腺球蛋白抗体（Anti-Tg）检测试剂盒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Roche Diagnostics GmbH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罗氏诊断产品（上海）有限公司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3141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产品名称变更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CJ10104200721160091003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抗甲状腺球蛋白抗体检测试剂盒（电化学发光法）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国械注进20182402107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甲状腺球蛋白抗体（Anti-Tg）检测试剂盒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Roche Diagnostics GmbH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罗氏诊断产品（上海）有限公司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1047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产品名称变更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CJ10101250091101210001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促甲状腺激素测定试剂盒（直接化学发光法）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沪械注准20252400298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130测试/盒（Atellica IM系列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促甲状腺激素（TSH）检测试剂盒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西门子实验系统（上海）有限公司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西门子实验系统（上海）有限公司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908.7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CJ10101250091101210002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促甲状腺激素测定试剂盒（直接化学发光法）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沪械注准20252400298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650测试/盒（Atellica IM系列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促甲状腺激素（TSH）检测试剂盒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西门子实验系统（上海）有限公司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西门子实验系统（上海）有限公司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4543.5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CJ10106200721101210004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抗甲状腺球蛋白抗体测定试剂盒（微粒子化学发光免疫分析法）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沪械注准20252400347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100测试/盒（Atellica IM系列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甲状腺球蛋白抗体（Anti-Tg）检测试剂盒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西门子实验系统（上海）有限公司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西门子实验系统（上海）有限公司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1149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CJ10106200721101210001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抗甲状腺球蛋白抗体测定试剂盒（微粒子化学发光免疫分析法）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沪械注准20252400347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100测试/盒（ADVIA Centa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甲状腺球蛋白抗体（Anti-Tg）检测试剂盒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西门子实验系统（上海）有限公司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西门子实验系统（上海）有限公司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1149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CJ10106200721101210003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抗甲状腺球蛋白抗体测定试剂盒（微粒子化学发光免疫分析法）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沪械注准20252400347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500测试/盒（Atellica IM系列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甲状腺球蛋白抗体（Anti-Tg）检测试剂盒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西门子实验系统（上海）有限公司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西门子实验系统（上海）有限公司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5745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CJ10106200721101210002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5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抗甲状腺球蛋白抗体测定试剂盒（微粒子化学发光免疫分析法）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沪械注准20252400347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500测试/盒（ADVIA Centa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甲状腺球蛋白抗体（Anti-Tg）检测试剂盒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西门子实验系统（上海）有限公司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西门子实验系统（上海）有限公司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5745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CJ10101200711160027009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5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抗甲状腺过氧化物酶抗体测定试剂盒（直接化学发光法）  Anti-Thyroid Peroxidase II （aTPOII）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国械注进20252400259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500测试/盒（Atellica IM系列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抗甲状腺过氧化物酶抗体（Anti-TPO）检测试剂盒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英国西门子医学诊断产品有限公司Siemens Healthcare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西门子医学诊断产品（上海）有限公司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5745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CJ10101200711160027010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5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抗甲状腺过氧化物酶抗体测定试剂盒（直接化学发光法）  Anti-Thyroid Peroxidase II （aTPOII）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国械注进20252400259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100测试/ 盒（Atellica IM系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抗甲状腺过氧化物酶抗体（Anti-TPO）检测试剂盒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英国西门子医学诊断产品有限公司Siemens Healthcare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西门子医学诊断产品（上海）有限公司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1149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CJ10101200711160027011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5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抗甲状腺过氧化物酶抗体测定试剂盒（直接化学发光法）  Anti-Thyroid Peroxidase II （aTPOII）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国械注进20252400259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500测试/盒（ADVIA Centa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抗甲状腺过氧化物酶抗体（Anti-TPO）检测试剂盒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英国西门子医学诊断产品有限公司Siemens Healthcare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西门子医学诊断产品（上海）有限公司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5745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CJ10101200711160027012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抗甲状腺过氧化物酶抗体测定试剂盒（直接化学发光法）  Anti-Thyroid Peroxidase II （aTPOII）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国械注进20252400259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100测试/盒（ADVIA Centa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抗甲状腺过氧化物酶抗体（Anti-TPO）检测试剂盒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英国西门子医学诊断产品有限公司Siemens Healthcare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西门子医学诊断产品（上海）有限公司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1149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CJ10101200711101210004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抗甲状腺过氧化物酶抗体测定试剂盒（直接化学发光法）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沪械注准20252400388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100测试/盒（Atellica IM系列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抗甲状腺过氧化物酶抗体（Anti-TPO）检测试剂盒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西门子实验系统（上海）有限公司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西门子实验系统（上海）有限公司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1149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CJ10101200711101210003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抗甲状腺过氧化物酶抗体测定试剂盒（直接化学发光法）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沪械注准20252400388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500测试/盒（Atellica IM系列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抗甲状腺过氧化物酶抗体（Anti-TPO）检测试剂盒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西门子实验系统（上海）有限公司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西门子实验系统（上海）有限公司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5745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CJ10101200711101210001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抗甲状腺过氧化物酶抗体测定试剂盒（直接化学发光法）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沪械注准20252400388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100测试/盒（ADVIA Centa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抗甲状腺过氧化物酶抗体（Anti-TPO）检测试剂盒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西门子实验系统（上海）有限公司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西门子实验系统（上海）有限公司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1149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CJ10101200711101210002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抗甲状腺过氧化物酶抗体测定试剂盒（直接化学发光法）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沪械注准20252400388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500测试/盒（ADVIA Centa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抗甲状腺过氧化物酶抗体（Anti-TPO）检测试剂盒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西门子实验系统（上海）有限公司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西门子实验系统（上海）有限公司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5745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CJ10101250091160027011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促甲状腺激素测定试剂盒（直接化学发光法） TSH3-Ultra II （TSH3ULII）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国械注进20252400500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500测试/盒（ADVIA Centa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促甲状腺激素（TSH）检测试剂盒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美国西门子医学诊断股份有限公司Siemens Healthcare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西门子医学诊断产品（上海）有限公司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3495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CJ10101250091160027009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促甲状腺激素测定试剂盒（直接化学发光法） TSH3-Ultra II （TSH3ULII）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国械注进20252400500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130测试/盒（Atellica IM系列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促甲状腺激素（TSH）检测试剂盒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美国西门子医学诊断股份有限公司Siemens Healthcare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西门子医学诊断产品（上海）有限公司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908.7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CJ10101250091160027010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促甲状腺激素测定试剂盒（直接化学发光法） TSH3-Ultra II （TSH3ULII）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国械注进20252400500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650测试/盒（Atellica IM系列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促甲状腺激素（TSH）检测试剂盒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美国西门子医学诊断股份有限公司Siemens Healthcare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西门子医学诊断产品（上海）有限公司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4543.5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CJ10101232281160027007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癌胚抗原测定试剂盒（直接化学发光法） CEA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国械注进20162402679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100测试/盒（Atellica IM系列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癌胚抗原（CEA）检测试剂盒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美国西门子医学诊断股份有限公司Siemens Healthcare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西门子医学诊断产品（上海）有限公司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849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CJ10101232281160027006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癌胚抗原测定试剂盒（直接化学发光法） CEA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国械注进20162402679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500测试/盒（Atellica IM系列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癌胚抗原（CEA）检测试剂盒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美国西门子医学诊断股份有限公司Siemens Healthcare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西门子医学诊断产品（上海）有限公司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4245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CJ10101232281160027008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癌胚抗原测定试剂盒（直接化学发光法） CEA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国械注进20162402679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100测试/盒（ADVIA Centa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癌胚抗原（CEA）检测试剂盒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美国西门子医学诊断股份有限公司Siemens Healthcare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西门子医学诊断产品（上海）有限公司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849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CJ10101232281160027005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癌胚抗原测定试剂盒（直接化学发光法） CEA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国械注进20162402679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500测试/盒（ADVIA Centa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癌胚抗原（CEA）检测试剂盒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美国西门子医学诊断股份有限公司Siemens Healthcare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西门子医学诊断产品（上海）有限公司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4245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CJ10101235251160027007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糖类抗原125测定试剂盒（化学发光法） IMMULITE 2000 OM-MA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国械注进20162401148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糖类抗原125（CA125）检测试剂盒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英国西门子医学诊断产品有限公司Siemens Healthcare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西门子医学诊断产品（上海）有限公司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2698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CJ10101235271160027006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糖类抗原19-9测定试剂盒（化学发光法） IMMULITE 2000 GI-MA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国械注进20162402095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糖类抗原199（CA199）检测试剂盒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英国西门子医学诊断产品有限公司Siemens Healthcare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西门子医学诊断产品（上海）有限公司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2698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CJ10106235271160067003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糖类抗原19-9测定试剂盒（化学发光微粒子免疫检测法）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国械注进20152400310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1×100测试/盒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糖类抗原199（CA199）检测试剂盒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雅培德国有限责任公司Abbott GmbH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雅培贸易（上海）有限公司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1349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信息更新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CJ10106235271160067005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糖类抗原19-9测定试剂盒（化学发光微粒子免疫检测法）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国械注进20152400310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4×100测试/盒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糖类抗原199（CA199）检测试剂盒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雅培德国有限责任公司Abbott GmbH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雅培贸易（上海）有限公司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5396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信息更新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CJ10106235271160067002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糖类抗原19-9测定试剂盒（化学发光微粒子免疫检测法）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国械注进20152400310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1×500测试/盒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糖类抗原199（CA199）检测试剂盒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雅培德国有限责任公司Abbott GmbH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雅培贸易（上海）有限公司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6745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信息更新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CJ10106235271160067004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糖类抗原19-9测定试剂盒（化学发光微粒子免疫检测法）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国械注进20152400310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2×100 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糖类抗原199（CA199）检测试剂盒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雅培德国有限责任公司Abbott GmbH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雅培贸易（上海）有限公司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2698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信息更新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CJ10106235271160067001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糖类抗原19-9测定试剂盒（化学发光微粒子免疫检测法）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国械注进20152400310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2×500 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糖类抗原199（CA199）检测试剂盒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雅培德国有限责任公司Abbott GmbH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雅培贸易（上海）有限公司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13490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信息更新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CJ10106200721160067002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甲状腺球蛋白抗体测定试剂盒（化学发光微粒子免疫检测法）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国械注进20162404547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4×100测试/盒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甲状腺球蛋白抗体（Anti-Tg）检测试剂盒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Abbott Ireland Diagnostics Division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雅培贸易（上海）有限公司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4596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信息更新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CJ10106200721160067001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甲状腺球蛋白抗体测定试剂盒（化学发光微粒子免疫检测法）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国械注进20162404547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1×100测试/盒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甲状腺球蛋白抗体（Anti-Tg）检测试剂盒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Abbott Ireland Diagnostics Division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雅培贸易（上海）有限公司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1149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信息更新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CJ10106200711160067001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甲状腺过氧化物酶抗体测定试剂盒（化学发光微粒子免疫检测法）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国械注进20162404548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4×100测试/盒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抗甲状腺过氧化物酶抗体（Anti-TPO）检测试剂盒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雅培爱尔兰诊断公司Abbott Ireland Diagnostics Division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雅培贸易（上海）有限公司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4596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信息更新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CJ10106200711160067002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甲状腺过氧化物酶抗体测定试剂盒（化学发光微粒子免疫检测法）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国械注进20162404548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1×100测试/盒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抗甲状腺过氧化物酶抗体（Anti-TPO）检测试剂盒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雅培爱尔兰诊断公司Abbott Ireland Diagnostics Division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雅培贸易（上海）有限公司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1149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信息更新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CJ10106234431160067003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pacing w:val="-6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pacing w:val="-6"/>
                <w:kern w:val="0"/>
                <w:sz w:val="22"/>
                <w:szCs w:val="22"/>
                <w:lang w:val="en-US" w:eastAsia="zh-CN" w:bidi="ar"/>
              </w:rPr>
              <w:t>鳞状上皮细胞癌抗原测定试剂盒（化学发光微粒子免疫检测法）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国械注进20192402128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1×100 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鳞状细胞癌抗原（SCC或SCCA）检测试剂盒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雅培德国有限责任公司Abbott GmbH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雅培贸易（上海）有限公司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1349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信息更新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CJ10106234431160067002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pacing w:val="-6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pacing w:val="-6"/>
                <w:kern w:val="0"/>
                <w:sz w:val="22"/>
                <w:szCs w:val="22"/>
                <w:lang w:val="en-US" w:eastAsia="zh-CN" w:bidi="ar"/>
              </w:rPr>
              <w:t>鳞状上皮细胞癌抗原测定试剂盒（化学发光微粒子免疫检测法）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国械注进20192402128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4x500测试/盒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鳞状细胞癌抗原（SCC或SCCA）检测试剂盒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雅培德国有限责任公司Abbott GmbH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雅培贸易（上海）有限公司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26980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信息更新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CJ10106234431160067004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pacing w:val="-6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pacing w:val="-6"/>
                <w:kern w:val="0"/>
                <w:sz w:val="22"/>
                <w:szCs w:val="22"/>
                <w:lang w:val="en-US" w:eastAsia="zh-CN" w:bidi="ar"/>
              </w:rPr>
              <w:t>鳞状上皮细胞癌抗原测定试剂盒（化学发光微粒子免疫检测法）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国械注进20192402128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2×100 测试/盒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Alinity i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鳞状细胞癌抗原（SCC或SCCA）检测试剂盒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雅培德国有限责任公司Abbott GmbH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雅培贸易（上海）有限公司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2698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信息更新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CJ10106234431160067001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pacing w:val="-6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pacing w:val="-6"/>
                <w:kern w:val="0"/>
                <w:sz w:val="22"/>
                <w:szCs w:val="22"/>
                <w:lang w:val="en-US" w:eastAsia="zh-CN" w:bidi="ar"/>
              </w:rPr>
              <w:t>鳞状上皮细胞癌抗原测定试剂盒（化学发光微粒子免疫检测法）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国械注进20192402128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2x600测试/盒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Alinity i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鳞状细胞癌抗原（SCC或SCCA）检测试剂盒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雅培德国有限责任公司Abbott GmbH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雅培贸易（上海）有限公司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16188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信息更新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CJ10106235631160067001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pacing w:val="-6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pacing w:val="-6"/>
                <w:kern w:val="0"/>
                <w:sz w:val="22"/>
                <w:szCs w:val="22"/>
                <w:lang w:val="en-US" w:eastAsia="zh-CN" w:bidi="ar"/>
              </w:rPr>
              <w:t>细胞角蛋白19片段测定试剂盒（化学发光微粒子免疫检测法）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国械注进20192402152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1×100测试/盒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ARCHITECT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细胞角蛋白19片段（CYFRA21-1）检测试剂盒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雅培德国有限责任公司Abbott GmbH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雅培贸易（上海）有限公司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1349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信息更新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firstLine="0" w:firstLineChars="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lang w:val="en-US" w:eastAsia="zh-CN" w:bidi="ar"/>
              </w:rPr>
              <w:t>CJ10106235631160067002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leftChars="0" w:right="0" w:firstLine="0" w:firstLineChars="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lang w:val="en-US" w:eastAsia="zh-CN" w:bidi="ar"/>
              </w:rPr>
              <w:t>细胞角蛋白19片段测定试剂盒(化学发光微粒子免疫检测法)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firstLine="0" w:firstLineChars="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lang w:val="en-US" w:eastAsia="zh-CN" w:bidi="ar"/>
              </w:rPr>
              <w:t>国械注进20192402152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firstLine="0" w:firstLineChars="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lang w:val="en-US" w:eastAsia="zh-CN" w:bidi="ar"/>
              </w:rPr>
              <w:t>2×100 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firstLine="0" w:firstLineChars="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firstLine="0" w:firstLineChars="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firstLine="0" w:firstLineChars="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lang w:val="en-US" w:eastAsia="zh-CN" w:bidi="ar"/>
              </w:rPr>
              <w:t>细胞角蛋白19片段（CYFRA21-1）检测试剂盒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firstLine="0" w:firstLineChars="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雅培德国有限责任公司Abbott GmbH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firstLine="0" w:firstLineChars="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lang w:val="en-US" w:eastAsia="zh-CN" w:bidi="ar"/>
              </w:rPr>
              <w:t>雅培贸易(上海)有限公司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firstLine="0" w:firstLineChars="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lang w:val="en-US" w:eastAsia="zh-CN" w:bidi="ar"/>
              </w:rPr>
              <w:t>2698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信息更新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CJ10105250090100192001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促甲状腺激素测定试剂盒（化学发光法）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苏械注准20252400774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2×100测试/盒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促甲状腺激素（TSH）检测试剂盒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贝克曼库尔特实验系统（苏州）有限公司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贝克曼库尔特实验系统（苏州）有限公司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1398.00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CJ10105250090100192002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促甲状腺激素测定试剂盒（化学发光法）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苏械注准20252400774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2×200测试/盒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促甲状腺激素（TSH）检测试剂盒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贝克曼库尔特实验系统（苏州）有限公司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贝克曼库尔特实验系统（苏州）有限公司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2796.00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CJ10105250430100192001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总甲状腺素测定试剂盒（化学发光法）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苏械注准20252401122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2×100测试/盒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甲状腺激素（T4）检测试剂盒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贝克曼库尔特实验系统（苏州）有限公司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贝克曼库尔特实验系统（苏州）有限公司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1398.00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CJ10105250420100192001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游离甲状腺素测定试剂盒（化学发光法）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苏械注准20252400775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2×50测试/盒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游离甲状腺素（FT4）检测试剂盒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贝克曼库尔特实验系统（苏州）有限公司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贝克曼库尔特实验系统（苏州）有限公司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699.00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CJ10105250490100192001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总三碘甲状腺原氨酸测定试剂盒（化学发光法）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苏械注准20252401712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2×50测试/盒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三碘甲状原氨酸（T3）检测试剂盒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贝克曼库尔特实验系统（苏州）有限公司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贝克曼库尔特实验系统（苏州）有限公司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699.00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CJ10105234090100192001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甲状腺球蛋白测定试剂盒（化学发光法）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苏械注准20252401463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2×50测试/盒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甲状腺球蛋白（Tg）检测试剂盒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贝克曼库尔特实验系统（苏州）有限公司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贝克曼库尔特实验系统（苏州）有限公司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999.00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CJ10105200720100192001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甲状腺球蛋白抗体测定试剂盒（化学发光法）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苏械注准20252401467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2×50测试/盒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甲状腺球蛋白抗体（Anti-Tg）检测试剂盒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贝克曼库尔特实验系统（苏州）有限公司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贝克曼库尔特实验系统（苏州）有限公司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1149.00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CJ10105200711100192001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抗甲状腺过氧化物酶抗体（Anti-TPO）检测试剂盒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苏械注准20252402322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2×50测试/盒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抗甲状腺过氧化物酶抗体（Anti-TPO）检测试剂盒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贝克曼库尔特实验系统（苏州）有限公司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贝克曼库尔特实验系统（苏州）有限公司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1149.00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CJ10105200441100192001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促甲状腺素受体抗体测定试剂盒（化学发光法）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苏械注准20262400503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2×50测试/盒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促甲状腺激素受体抗体（Trab）检测试剂盒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贝克曼库尔特实验系统（苏州）有限公司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贝克曼库尔特实验系统（苏州）有限公司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1249.00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CJ10105235261100192001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癌抗原15-3检测试剂盒（化学发光法）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苏械注准20252401987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2×50测试/盒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糖类抗原153（CA153）检测试剂盒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贝克曼库尔特实验系统（苏州）有限公司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贝克曼库尔特实验系统（苏州）有限公司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1349.00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CJ10105235251100192001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糖类抗原125检测试剂盒（化学发光法）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苏械注准20252401989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2×50测试/盒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糖类抗原125（CA125）检测试剂盒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贝克曼库尔特实验系统（苏州）有限公司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贝克曼库尔特实验系统（苏州）有限公司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1349.00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CJ10105235271100192001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糖类抗原19-9检测试剂盒（化学发光法）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苏械注准20252402152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2×50测试/盒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糖类抗原199（CA199）检测试剂盒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贝克曼库尔特实验系统（苏州）有限公司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贝克曼库尔特实验系统（苏州）有限公司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1349.00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CJ10105234431100192001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鳞状上皮细胞癌抗原测定试剂盒 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苏械注准20262400056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2×100测试/盒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鳞状细胞癌抗原（SCC或SCCA）检测试剂盒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贝克曼库尔特实验系统（苏州）有限公司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贝克曼库尔特实验系统（苏州）有限公司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2698.00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CJ10105234431100012009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鳞状上皮细胞癌抗原检测试剂盒（磁微粒化学发光法）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豫械注准20242401001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500测试/盒（S）II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鳞状细胞癌抗原（SCC或SCCA）检测试剂盒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郑州安图生物工程股份有限公司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郑州安图生物工程股份有限公司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6725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CJ10105234431100012010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鳞状上皮细胞癌抗原检测试剂盒（磁微粒化学发光法）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豫械注准20242401001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500测试/盒II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鳞状细胞癌抗原（SCC或SCCA）检测试剂盒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郑州安图生物工程股份有限公司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郑州安图生物工程股份有限公司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6725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CJ10105234431100012011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鳞状上皮细胞癌抗原检测试剂盒（磁微粒化学发光法）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豫械注准20242401001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200测试/盒II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鳞状细胞癌抗原（SCC或SCCA）检测试剂盒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郑州安图生物工程股份有限公司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郑州安图生物工程股份有限公司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CJ10105234431100012012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鳞状上皮细胞癌抗原检测试剂盒（磁微粒化学发光法）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豫械注准20242401001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200测试/盒（S）II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鳞状细胞癌抗原（SCC或SCCA）检测试剂盒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郑州安图生物工程股份有限公司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郑州安图生物工程股份有限公司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CJ10105234431100012013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鳞状上皮细胞癌抗原检测试剂盒（磁微粒化学发光法）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豫械注准20242401001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50测试/盒（S）II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鳞状细胞癌抗原（SCC或SCCA）检测试剂盒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郑州安图生物工程股份有限公司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郑州安图生物工程股份有限公司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672.5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CJ10105234431100012014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鳞状上皮细胞癌抗原检测试剂盒（磁微粒化学发光法）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豫械注准20242401001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50测试/盒II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鳞状细胞癌抗原（SCC或SCCA）检测试剂盒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郑州安图生物工程股份有限公司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郑州安图生物工程股份有限公司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672.5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CJ10105234431100012015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鳞状上皮细胞癌抗原检测试剂盒（磁微粒化学发光法）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豫械注准20242401001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100测试/盒（S）II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鳞状细胞癌抗原（SCC或SCCA）检测试剂盒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郑州安图生物工程股份有限公司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郑州安图生物工程股份有限公司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CJ10105234431100012016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鳞状上皮细胞癌抗原检测试剂盒（磁微粒化学发光法）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豫械注准20242401001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100测试/盒II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鳞状细胞癌抗原（SCC或SCCA）检测试剂盒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郑州安图生物工程股份有限公司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郑州安图生物工程股份有限公司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CJ10105235261100012002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糖类抗原CA15-3检测试剂盒（磁微粒化学发光法）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豫械注准20232402006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糖类抗原153（CA153）检测试剂盒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郑州安图生物工程股份有限公司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郑州安图生物工程股份有限公司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CJ10103234051100046001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甲胎蛋白（AFP）检测试剂盒（化学发光法）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国械注准20253401055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甲胎蛋白（AFP）检测试剂盒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374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CJ10103234051100046002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甲胎蛋白（AFP）检测试剂盒（化学发光法）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国械注准20253401055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甲胎蛋白（AFP）检测试剂盒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748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CJ10103234051100046003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甲胎蛋白（AFP）检测试剂盒（化学发光法）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国械注准20253401055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甲胎蛋白（AFP）检测试剂盒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1496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CJ10103236611100046001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总前列腺特异性抗原（tPSA）检测试剂盒（化学发光法）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国械注准20253400863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总前列腺特异性抗原（TPSA）检测试剂盒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594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CJ10103236611100046002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总前列腺特异性抗原（tPSA）检测试剂盒（化学发光法）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国械注准20253400863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总前列腺特异性抗原（TPSA）检测试剂盒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1188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CJ10103236611100046003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总前列腺特异性抗原（tPSA）检测试剂盒（化学发光法）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国械注准20253400863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总前列腺特异性抗原（TPSA）检测试剂盒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2376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CJ10103235401100046001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游离前列腺特异性抗原（fPSA）检测试剂盒（化学发光法）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国械注准20253401048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游离前列腺特异性抗原（FPSA）检测试剂盒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594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CJ10103235401100046002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游离前列腺特异性抗原（fPSA）检测试剂盒（化学发光法）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国械注准20253401048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游离前列腺特异性抗原（FPSA）检测试剂盒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1188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CJ10103235401100046003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游离前列腺特异性抗原（fPSA）检测试剂盒（化学发光法）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国械注准20253401048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游离前列腺特异性抗原（FPSA）检测试剂盒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2376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CJ10103250421100046001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游离甲状腺素（FT4）检测试剂盒（化学发光法）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皖械注准20252400230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1×50人份/盒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游离甲状腺素（FT4）检测试剂盒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162.5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CJ10103250421100046002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游离甲状腺素（FT4）检测试剂盒（化学发光法）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皖械注准20252400230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2×50人份/盒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游离甲状腺素（FT4）检测试剂盒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325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CJ10103250421100046003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游离甲状腺素（FT4）检测试剂盒（化学发光法）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皖械注准20252400230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1×100人份/盒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游离甲状腺素（FT4）检测试剂盒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325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CJ10103250421100046004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游离甲状腺素（FT4）检测试剂盒（化学发光法）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皖械注准20252400230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2×100人份/盒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游离甲状腺素（FT4）检测试剂盒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650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CJ10103250491100046001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总三碘甲状腺原氨酸（TT3）检测试剂盒（化学发光法）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皖械注准20252400234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1×50人份/盒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三碘甲状原氨酸（T3）检测试剂盒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149.5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CJ10103250491100046002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总三碘甲状腺原氨酸（TT3）检测试剂盒（化学发光法）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皖械注准20252400234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2×50人份/盒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三碘甲状原氨酸（T3）检测试剂盒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299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CJ10103250491100046003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总三碘甲状腺原氨酸（TT3）检测试剂盒（化学发光法）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皖械注准20252400234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1×100人份/盒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三碘甲状原氨酸（T3）检测试剂盒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299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CJ10103250491100046004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总三碘甲状腺原氨酸（TT3）检测试剂盒（化学发光法）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皖械注准20252400234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2×100人份/盒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三碘甲状原氨酸（T3）检测试剂盒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598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CJ10103250431100046001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总甲状腺素（TT4）检测试剂盒（化学发光法）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皖械注准20252400233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1×50人份/盒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甲状腺素（T4）检测试剂盒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149.5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CJ10103250431100046002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总甲状腺素（TT4）检测试剂盒（化学发光法）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皖械注准20252400233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2×50人份/盒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甲状腺素（T4）检测试剂盒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299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CJ10103250431100046003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总甲状腺素（TT4）检测试剂盒（化学发光法）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皖械注准20252400233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1×100人份/盒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甲状腺素（T4）检测试剂盒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299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CJ10103250431100046004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总甲状腺素（TT4）检测试剂盒（化学发光法）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皖械注准20252400233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2×100人份/盒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甲状腺素（T4）检测试剂盒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598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CJ10103250481100046001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游离三碘甲状腺原氨酸（FT3）检测试剂盒（化学发光法）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皖械注准20252400232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1×50人份/盒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游离三碘甲状原氨酸（FT3）检测试剂盒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162.5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CJ10103250481100046002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游离三碘甲状腺原氨酸（FT3）检测试剂盒（化学发光法）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皖械注准20252400232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2×50人份/盒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游离三碘甲状原氨酸（FT3）检测试剂盒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325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CJ10103250481100046003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游离三碘甲状腺原氨酸（FT3）检测试剂盒（化学发光法）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皖械注准20252400232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1×100人份/盒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游离三碘甲状原氨酸（FT3）检测试剂盒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325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CJ10103250481100046004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游离三碘甲状腺原氨酸（FT3）检测试剂盒（化学发光法）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皖械注准20252400232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2×100人份/盒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游离三碘甲状原氨酸（FT3）检测试剂盒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650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CJ10103250091100046001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促甲状腺激素检测试剂盒（化学发光法）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皖械注准20252400231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1×50人份/盒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促甲状腺激素（TSH）检测试剂盒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162.5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CJ10103250091100046002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促甲状腺激素检测试剂盒（化学发光法）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皖械注准20252400231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2×50人份/盒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促甲状腺激素（TSH）检测试剂盒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325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CJ10103250091100046003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促甲状腺激素检测试剂盒（化学发光法）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皖械注准20252400231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1×100人份/盒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促甲状腺激素（TSH）检测试剂盒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325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CJ10103250091100046004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促甲状腺激素检测试剂盒（化学发光法）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皖械注准20252400231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2×100人份/盒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促甲状腺激素（TSH）检测试剂盒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必欧瀚生物技术（合肥）有限公司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650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CJ10105250481100224007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游离三碘甲状腺原氨酸检测试剂盒（化学发光免疫分析法）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苏械注准20172401018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游离三碘甲状原氨酸（FT3）检测试剂盒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347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CJ10105250481100224008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游离三碘甲状腺原氨酸检测试剂盒（化学发光免疫分析法）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苏械注准20172401018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游离三碘甲状原氨酸（FT3）检测试剂盒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694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CJ10105250481100224009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游离三碘甲状腺原氨酸检测试剂盒（化学发光免疫分析法）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苏械注准20172401018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游离三碘甲状原氨酸（FT3）检测试剂盒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1388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CJ10105250421100224007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游离甲状腺素检测试剂盒（化学发光免疫分析法）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苏械注准20172401021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游离甲状腺素（FT4）检测试剂盒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347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CJ10105250421100224008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游离甲状腺素检测试剂盒（化学发光免疫分析法）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苏械注准20172401021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游离甲状腺素（FT4）检测试剂盒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694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CJ10105250421100224009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游离甲状腺素检测试剂盒（化学发光免疫分析法）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苏械注准20172401021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游离甲状腺素（FT4）检测试剂盒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1388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CJ10105250091100224007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促甲状腺素检测试剂盒（化学发光免疫分析法）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苏械注准20172401020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促甲状腺激素（TSH）检测试剂盒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347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CJ10105250091100224008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促甲状腺素检测试剂盒（化学发光免疫分析法）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苏械注准20172401020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促甲状腺激素（TSH）检测试剂盒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694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CJ10105250091100224009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促甲状腺素检测试剂盒（化学发光免疫分析法）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苏械注准20172401020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促甲状腺激素（TSH）检测试剂盒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1388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CJ10105250471100224007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三碘甲状腺原氨酸检测试剂盒（化学发光免疫分析法）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苏械注准20172401017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三碘甲状原氨酸（T3）检测试剂盒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347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CJ10105250471100224008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三碘甲状腺原氨酸检测试剂盒（化学发光免疫分析法）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苏械注准20172401017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三碘甲状原氨酸（T3）检测试剂盒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694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CJ10105250471100224009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三碘甲状腺原氨酸检测试剂盒（化学发光免疫分析法）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苏械注准20172401017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三碘甲状原氨酸（T3）检测试剂盒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1388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CJ10105250431100224007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总甲状腺素检测试剂盒（化学发光免疫分析法）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苏械注准20172401019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甲状腺素（T4）检测试剂盒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347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CJ10105250431100224008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总甲状腺素检测试剂盒（化学发光免疫分析法）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苏械注准20172401019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甲状腺素（T4）检测试剂盒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694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CJ10105250431100224009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总甲状腺素检测试剂盒（化学发光免疫分析法）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苏械注准20172401019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甲状腺素（T4）检测试剂盒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1388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CJ10105234091100224015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甲状腺球蛋白抗体检测试剂盒（化学发光免疫分析法）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苏械注准20172401022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甲状腺球蛋白抗体（Anti-Tg）检测试剂盒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1136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CJ10105234091100224016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甲状腺球蛋白抗体检测试剂盒（化学发光免疫分析法）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苏械注准20172401022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甲状腺球蛋白抗体（Anti-Tg）检测试剂盒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2272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CJ10105200711100224009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抗甲状腺过氧化物酶抗体检测试剂盒（化学发光免疫分析法）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苏械注准20172401016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抗甲状腺过氧化物酶抗体（Anti-TPO）检测试剂盒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570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CJ10105200711100224010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抗甲状腺过氧化物酶抗体检测试剂盒（化学发光免疫分析法）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苏械注准20172401016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抗甲状腺过氧化物酶抗体（Anti-TPO）检测试剂盒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1140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CJ10105200711100224011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抗甲状腺过氧化物酶抗体检测试剂盒（化学发光免疫分析法）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苏械注准20172401016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抗甲状腺过氧化物酶抗体（Anti-TPO）检测试剂盒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2280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CJ10105200441100224007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促甲状腺素受体抗体检测试剂盒（化学发光免疫分析法）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苏械注准20172401015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促甲状腺激素受体抗体（Trab）检测试剂盒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CJ10105232281100224008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癌胚抗原测定试剂盒（化学发光免疫分析法）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苏械注准20212401103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癌胚抗原（CEA）检测试剂盒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281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CJ10105232281100224009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癌胚抗原测定试剂盒（化学发光免疫分析法）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苏械注准20212401103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癌胚抗原（CEA）检测试剂盒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562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CJ10105232281100224010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癌胚抗原测定试剂盒（化学发光免疫分析法）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苏械注准20212401103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癌胚抗原（CEA）检测试剂盒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1124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CJ10105234051100224008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甲胎蛋白（AFP）测定试剂盒（化学发光免疫分析法）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国械注准20173400145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甲胎蛋白（AFP）检测试剂盒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280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CJ10105234051100224009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甲胎蛋白（AFP）测定试剂盒（化学发光免疫分析法）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国械注准20173400145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甲胎蛋白（AFP）检测试剂盒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560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CJ10105234051100224010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甲胎蛋白（AFP）测定试剂盒（化学发光免疫分析法）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国械注准20173400145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甲胎蛋白（AFP）检测试剂盒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1120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CJ10105234821100224006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总前列腺特异性抗原（tPSA）测定试剂盒（化学发光免疫分析法）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国械注准20203400674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总前列腺特异性抗原（TPSA）检测试剂盒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560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CJ10105234821100224007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总前列腺特异性抗原（tPSA）测定试剂盒（化学发光免疫分析法）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国械注准20203400674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总前列腺特异性抗原（TPSA）检测试剂盒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1120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CJ10105234821100224008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pacing w:val="0"/>
                <w:kern w:val="0"/>
                <w:sz w:val="22"/>
                <w:szCs w:val="22"/>
                <w:lang w:val="en-US" w:eastAsia="zh-CN" w:bidi="ar"/>
              </w:rPr>
              <w:t>总前列腺特异性抗原（tPSA）测定试剂盒（化学发光免疫分析法）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国械注准20203400674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总前列腺特异性抗原（TPSA）检测试剂盒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2240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CJ10105235251100224006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肿瘤相关抗原125测定试剂盒（化学发光免疫分析法）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国械注准20213400360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糖类抗原125（CA125）检测试剂盒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672.5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CJ10105235251100224007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肿瘤相关抗原125测定试剂盒（化学发光免疫分析法）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国械注准20213400360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糖类抗原125（CA125）检测试剂盒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CJ10105235251100224008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肿瘤相关抗原125测定试剂盒（化学发光免疫分析法）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国械注准20213400360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糖类抗原125（CA125）检测试剂盒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CJ10105235261100224008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癌抗原15-3测定试剂盒 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苏械注准20252401048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糖类抗原153（CA153）检测试剂盒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672.5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CJ10105235261100224009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癌抗原15-3测定试剂盒 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苏械注准20252401048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糖类抗原153（CA153）检测试剂盒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CJ10105235261100224010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癌抗原15-3测定试剂盒 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苏械注准20252401048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糖类抗原153（CA153）检测试剂盒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CJ10105235271100224006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糖类抗原19-9测定试剂盒（化学发光免疫分析法）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苏械注准20252400486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糖类抗原199（CA199）检测试剂盒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672.5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CJ10105235271100224007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糖类抗原19-9测定试剂盒（化学发光免疫分析法）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苏械注准20252400486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糖类抗原199（CA199）检测试剂盒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CJ10105235271100224008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糖类抗原19-9测定试剂盒（化学发光免疫分析法）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苏械注准20252400486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糖类抗原199（CA199）检测试剂盒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CJ10105235281100224006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糖类抗原242测定试剂盒（化学发光免疫分析法）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苏械注准20252400490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糖类抗原242（CA242）检测试剂盒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672.5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CJ10105235281100224007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糖类抗原242测定试剂盒（化学发光免疫分析法）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苏械注准20252400490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糖类抗原242（CA242）检测试剂盒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CJ10105235281100224008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糖类抗原242测定试剂盒（化学发光免疫分析法）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苏械注准20252400490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糖类抗原242（CA242）检测试剂盒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CJ10105235291100224006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糖类抗原50测定试剂盒（化学发光免疫分析法）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苏械注准20252400488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糖类抗原50（CA50）检测试剂盒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672.5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CJ10105235291100224007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糖类抗原50测定试剂盒（化学发光免疫分析法）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苏械注准20252400488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糖类抗原50（CA50）检测试剂盒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CJ10105235291100224008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糖类抗原50测定试剂盒（化学发光免疫分析法）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苏械注准20252400488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糖类抗原50（CA50）检测试剂盒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CJ10105235301100224008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肿瘤相关抗原72-4测定试剂盒（化学发光免疫分析法）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苏械注准20212401094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糖类抗原724（CA724）检测试剂盒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672.5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CJ10105235301100224009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肿瘤相关抗原72-4测定试剂盒（化学发光免疫分析法）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苏械注准20212401094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糖类抗原724（CA724）检测试剂盒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CJ10105235301100224010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肿瘤相关抗原72-4测定试剂盒（化学发光免疫分析法）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苏械注准20212401094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糖类抗原724（CA724）检测试剂盒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CJ10105234431100224008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鳞状细胞癌抗原测定试剂盒（化学发光免疫分析法）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苏械注准20212401104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鳞状细胞癌抗原（SCC或SCCA）检测试剂盒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672.5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CJ10105234431100224009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鳞状细胞癌抗原测定试剂盒（化学发光免疫分析法）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苏械注准20212401104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鳞状细胞癌抗原（SCC或SCCA）检测试剂盒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CJ10105234431100224010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鳞状细胞癌抗原测定试剂盒（化学发光免疫分析法）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苏械注准20212401104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鳞状细胞癌抗原（SCC或SCCA）检测试剂盒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CJ10105234921100224006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人附睾蛋白4测定试剂盒（化学发光免疫分析法）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苏械注准20252401465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人附睾蛋白4（HE4）检测试剂盒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996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CJ10105234921100224007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人附睾蛋白4测定试剂盒（化学发光免疫分析法）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苏械注准20252401465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人附睾蛋白4（HE4）检测试剂盒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1992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CJ10105234921100224008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人附睾蛋白4测定试剂盒（化学发光免疫分析法）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苏械注准20252401465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人附睾蛋白4（HE4）检测试剂盒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3984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CJ10105235101100224006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神经元特异性烯醇化酶测定试剂盒（化学发光免疫分析法）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 20252401462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神经元特异性烯醇化酶（NSE）检测试剂盒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672.5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CJ10105235101100224007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神经元特异性烯醇化酶测定试剂盒（化学发光免疫分析法）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 20252401462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神经元特异性烯醇化酶（NSE）检测试剂盒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CJ10105235101100224008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神经元特异性烯醇化酶测定试剂盒（化学发光免疫分析法）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 20252401462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神经元特异性烯醇化酶（NSE）检测试剂盒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CJ10105235631100224007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细胞角蛋白19片段测定试剂盒（化学发光免疫分析法）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苏械注准20212401105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细胞角蛋白19片段（CYFRA21-1）检测试剂盒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672.5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CJ10105235631100224008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细胞角蛋白19片段测定试剂盒（化学发光免疫分析法）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苏械注准20212401105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细胞角蛋白19片段（CYFRA21-1）检测试剂盒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CJ10105235631100224009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细胞角蛋白19片段测定试剂盒（化学发光免疫分析法）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苏械注准20212401105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细胞角蛋白19片段（CYFRA21-1）检测试剂盒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CJ10105235491100224007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胃泌素释放肽前体测定试剂盒（化学发光免疫分析法）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苏械注准20252400029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胃泌素释放肽前体（proGRP）检测试剂盒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672.5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CJ10105235491100224008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胃泌素释放肽前体测定试剂盒（化学发光免疫分析法）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苏械注准20252400029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胃泌素释放肽前体（proGRP）检测试剂盒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CJ10105235491100224009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胃泌素释放肽前体测定试剂盒（化学发光免疫分析法）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苏械注准20252400029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200人份/盒（通用型）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胃泌素释放肽前体（proGRP）检测试剂盒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1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新增规格型号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CJ10105235261100224001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癌抗原15-3测定试剂盒 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苏械注准20252401048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100人份/盒（AE-180）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糖类抗原153（CA153）检测试剂盒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3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注册证降类变更注册证名称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CJ10105235261100224005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癌抗原15-3测定试剂盒 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苏械注准20252401048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100人份/盒（AE-240）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糖类抗原153（CA153）检测试剂盒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3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注册证降类变更注册证名称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CJ10105235261100224006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癌抗原15-3测定试剂盒 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苏械注准20252401048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200人份/盒（AE-240）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糖类抗原153（CA153）检测试剂盒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3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注册证降类变更注册证名称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CJ10105235261100224007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癌抗原15-3测定试剂盒 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苏械注准20252401048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100人份/盒（AE-480Plus）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糖类抗原153（CA153）检测试剂盒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3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注册证降类变更注册证名称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CJ10105235261100224002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癌抗原15-3测定试剂盒 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苏械注准20252401048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200人份/盒（AE-480Plus）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糖类抗原153（CA153）检测试剂盒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3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注册证降类变更注册证名称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CJ10105235261100224003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癌抗原15-3测定试剂盒 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苏械注准20252401048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100人份/盒（AE-240Plus）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糖类抗原153（CA153）检测试剂盒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注册证降类变更注册证名称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CJ10105235261100224004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癌抗原15-3测定试剂盒 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苏械注准20252401048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200人份/盒（AE-240Plus）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糖类抗原153（CA153）检测试剂盒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注册证降类变更注册证名称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CJ10105234921100224005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人附睾蛋白4测定试剂盒（化学发光免疫分析法）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苏械注准20252401465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100人份/盒（AE-180）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人附睾蛋白4（HE4）检测试剂盒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1992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CJ10105234921100224004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人附睾蛋白4测定试剂盒（化学发光免疫分析法）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苏械注准20252401465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100人份/盒（AE-240）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人附睾蛋白4（HE4）检测试剂盒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1992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CJ10105234921100224003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人附睾蛋白4测定试剂盒（化学发光免疫分析法）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苏械注准20252401465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200人份/盒（AE-240）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人附睾蛋白4（HE4）检测试剂盒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3984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CJ10105234921100224001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人附睾蛋白4测定试剂盒（化学发光免疫分析法）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苏械注准20252401465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pacing w:val="-6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pacing w:val="-6"/>
                <w:kern w:val="0"/>
                <w:sz w:val="22"/>
                <w:szCs w:val="22"/>
                <w:lang w:val="en-US" w:eastAsia="zh-CN" w:bidi="ar"/>
              </w:rPr>
              <w:t>100人份/盒（AE-240Plus/AE-480Plus）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人附睾蛋白4（HE4）检测试剂盒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1992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CJ10105234921100224002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人附睾蛋白4测定试剂盒（化学发光免疫分析法）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苏械注准20252401465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9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pacing w:val="-6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pacing w:val="-6"/>
                <w:kern w:val="0"/>
                <w:sz w:val="22"/>
                <w:szCs w:val="22"/>
                <w:lang w:val="en-US" w:eastAsia="zh-CN" w:bidi="ar"/>
              </w:rPr>
              <w:t>200人份/盒（AE-240Plus/AE-480Plus）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人附睾蛋白4（HE4）检测试剂盒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3984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CJ10105235101100224001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神经元特异性烯醇化酶测定试剂盒（化学发光免疫分析法）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苏械注准20252401462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100人份/盒（AE-180）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神经元特异性烯醇化酶（NSE）检测试剂盒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9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CJ10105235101100224002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神经元特异性烯醇化酶测定试剂盒（化学发光免疫分析法）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苏械注准20252401462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100人份/盒（AE-240）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神经元特异性烯醇化酶（NSE）检测试剂盒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9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CJ10105235101100224003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神经元特异性烯醇化酶测定试剂盒（化学发光免疫分析法）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苏械注准20252401462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200人份/盒（AE-240）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神经元特异性烯醇化酶（NSE）检测试剂盒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9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注册证降类变更注册证号</w:t>
            </w:r>
          </w:p>
        </w:tc>
      </w:tr>
      <w:tr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CJ10105235101100224005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神经元特异性烯醇化酶测定试剂盒（化学发光免疫分析法）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苏械注准20252401462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100人份/盒（AE-240Plus/AE-480Plus）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神经元特异性烯醇化酶（NSE）检测试剂盒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9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CJ10105235101100224004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神经元特异性烯醇化酶测定试剂盒（化学发光免疫分析法）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苏械注准20252401462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200人份/盒（AE-240Plus/AE-480Plus）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神经元特异性烯醇化酶（NSE）检测试剂盒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9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CJ10105235271100224001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糖类抗原19-9测定试剂盒（化学发光免疫分析法）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苏械注准20252400486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100人份/盒（AE-180）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糖类抗原199（CA199）检测试剂盒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9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注册证降类变更注册证名称及注册证号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CJ10105235271100224004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糖类抗原19-9测定试剂盒（化学发光免疫分析法）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苏械注准20252400486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200人份/盒（AE-240）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糖类抗原199（CA199）检测试剂盒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注册证降类变更注册证名称及注册证号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CJ10105235271100224005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糖类抗原19-9测定试剂盒（化学发光免疫分析法）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苏械注准20252400486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100人份/盒（AE-240Plus/AE-480Plus）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糖类抗原199（CA199）检测试剂盒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注册证降类变更注册证名称及注册证号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CJ10105235271100224003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糖类抗原19-9测定试剂盒（化学发光免疫分析法）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苏械注准20252400486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200人份/盒（AE-240Plus/AE-480Plus）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糖类抗原199（CA199）检测试剂盒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注册证降类变更注册证名称及注册证号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CJ10105235271100224002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糖类抗原19-9测定试剂盒（化学发光免疫分析法）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苏械注准20252400486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100人份/盒（AE-240）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糖类抗原199（CA199）检测试剂盒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注册证降类变更注册证名称及注册证号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CJ10105235281100224003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糖类抗原242测定试剂盒（化学发光免疫分析法）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苏械注准20252400490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200人份/盒（AE-240）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糖类抗原242（CA242）检测试剂盒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注册证降类变更注册证名称及注册证号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CJ10105235281100224004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糖类抗原242测定试剂盒（化学发光免疫分析法）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苏械注准20252400490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100人份/盒（AE-180）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糖类抗原242（CA242）检测试剂盒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因注册证降类变更注册证名称及注册证号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CJ10105235281100224001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糖类抗原242测定试剂盒（化学发光免疫分析法）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苏械注准20252400490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100人份/盒（AE-240Plus/AE-480Plus）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糖类抗原242（CA242）检测试剂盒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注册证降类变更注册证名称及注册证号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CJ10105235281100224005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糖类抗原242测定试剂盒（化学发光免疫分析法）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苏械注准20252400490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200人份/盒（AE-240Plus/AE-480Plus）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糖类抗原242（CA242）检测试剂盒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注册证降类变更注册证名称及注册证号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CJ10105235281100224002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糖类抗原242测定试剂盒（化学发光免疫分析法）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苏械注准20252400490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100人份/盒（AE-240）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糖类抗原242（CA242）检测试剂盒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注册证降类变更注册证名称及注册证号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CJ10105235291100224003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糖类抗原50测定试剂盒（化学发光免疫分析法）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苏械注准20252400488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100人份/盒（AE-180）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糖类抗原50（CA50）检测试剂盒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注册证降类变更注册证名称及注册证号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CJ10105235291100224002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糖类抗原50测定试剂盒（化学发光免疫分析法）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苏械注准20252400488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200人份/盒（AE-240）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糖类抗原50（CA50）检测试剂盒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注册证降类变更注册证名称及注册证号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CJ10105235291100224001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糖类抗原50测定试剂盒（化学发光免疫分析法）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苏械注准20252400488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100人份/盒（AE-240Plus/AE-480Plus）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糖类抗原50（CA50）检测试剂盒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注册证降类变更注册证名称及注册证号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CJ10105235291100224005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糖类抗原50测定试剂盒（化学发光免疫分析法）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苏械注准20252400488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200人份/盒（AE-240Plus/AE-480Plus）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糖类抗原50（CA50）检测试剂盒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注册证降类变更注册证名称及注册证号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CJ10105235291100224004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糖类抗原50测定试剂盒（化学发光免疫分析法）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苏械注准20252400488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100人份/盒（AE-240）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糖类抗原50（CA50）检测试剂盒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注册证降类变更注册证名称及注册证号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CJ10105234821100224002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总前列腺特异性抗原（tPSA）测定试剂盒（化学发光免疫分析法）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国械注准20203400674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100人份/盒（AE-180）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总前列腺特异性抗原（TPSA）检测试剂盒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1120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注册证名称变更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CJ10105234821100224003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总前列腺特异性抗原（tPSA）测定试剂盒（化学发光免疫分析法）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国械注准20203400674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100人份/盒（AE-240）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总前列腺特异性抗原（TPSA）检测试剂盒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1120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注册证名称变更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CJ10105234821100224001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总前列腺特异性抗原（tPSA）测定试剂盒（化学发光免疫分析法）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国械注准20203400674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100人份/盒（AE-240Plus/AE-480Plus）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总前列腺特异性抗原（TPSA）检测试剂盒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1120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注册证名称变更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CJ10105234821100224004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总前列腺特异性抗原（tPSA）测定试剂盒（化学发光免疫分析法）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国械注准20203400674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200人份/盒（AE-240Plus/AE-480Plus）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总前列腺特异性抗原（TPSA）检测试剂盒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2240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注册证名称变更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CJ10105234821100224005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总前列腺特异性抗原（tPSA）测定试剂盒（化学发光免疫分析法）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国械注准20203400674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200人份/盒（AE-240）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总前列腺特异性抗原（TPSA）检测试剂盒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苏州长光华医生物医学工程有限公司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2240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注册证名称变更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CJ10105235491100023002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胃泌素释放肽前体测定试剂盒（磁微粒化学发光法）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粤械注准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20252400036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胃泌素释放肽前体（proGRP）检测试剂盒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深圳市新产业生物医学工程股份有限公司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深圳市新产业生物医学工程股份有限公司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1347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注册证降类，补充国家医保编码</w:t>
            </w:r>
          </w:p>
        </w:tc>
      </w:tr>
      <w:tr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CJ10105232281100023003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癌胚抗原测定试剂盒（磁微粒化学发光）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粤械注准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20242401362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癌胚抗原（CEA）检测试剂盒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深圳市新产业生物医学工程股份有限公司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深圳市新产业生物医学工程股份有限公司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562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注册证降类，医保编码不变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CJ10105235101100023003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神经元特异性烯醇化酶测定试剂盒（磁微粒化学发光法）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粤械注准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20252400404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神经元特异性烯醇化酶（NSE）检测试剂盒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深圳市新产业生物医学工程股份有限公司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深圳市新产业生物医学工程股份有限公司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1347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注册证降类，医保编码不变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CJ10105235251100023003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糖类抗原125测定试剂盒（磁微粒化学发光法）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粤械注准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20252400034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糖类抗原125（CA125）检测试剂盒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深圳市新产业生物医学工程股份有限公司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深圳市新产业生物医学工程股份有限公司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1347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注册证降类，医保编码不变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CJ10105235261100023003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糖类抗原15-3测定试剂盒（磁微粒化学发光法）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粤械注准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20252400323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糖类抗原153（CA153）检测试剂盒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深圳市新产业生物医学工程股份有限公司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深圳市新产业生物医学工程股份有限公司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1347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注册证降类，医保编码不变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CJ10105235271100023003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糖类抗原19-9测定试剂盒（磁微粒化学发光法）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粤械注准20242401447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糖类抗原199（CA199）检测试剂盒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深圳市新产业生物医学工程股份有限公司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深圳市新产业生物医学工程股份有限公司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1347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注册证降类，医保编码不变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CJ10105235281100023003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糖类抗原242测定试剂盒（磁微粒化学发光法）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粤械注准20242401361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糖类抗原242（CA242）检测试剂盒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深圳市新产业生物医学工程股份有限公司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深圳市新产业生物医学工程股份有限公司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1347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注册证降类，医保编码不变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CJ10105235291100023003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糖类抗原50测定试剂盒（磁微粒化学发光法）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粤械注准20252400037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糖类抗原50（CA50）检测试剂盒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深圳市新产业生物医学工程股份有限公司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深圳市新产业生物医学工程股份有限公司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1347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注册证降类，医保编码不变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CJ10105235301100023003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糖类抗原72-4测定试剂盒（磁微粒化学发光法）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粤械注准20252400033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糖类抗原724（CA724）检测试剂盒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深圳市新产业生物医学工程股份有限公司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深圳市新产业生物医学工程股份有限公司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1347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注册证降类，医保编码不变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CJ10105235631100023001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细胞角蛋白十九片段测定试剂盒（磁微粒化学发光法）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粤械注准20252400035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细胞角蛋白19片段（CYFRA21-1）检测试剂盒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深圳市新产业生物医学工程股份有限公司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深圳市新产业生物医学工程股份有限公司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1347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注册证降类，医保编码不变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CJ10105234431100023001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鳞状细胞癌相关抗原测定试剂盒（磁微粒化学发光法）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粤械注准20252400324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鳞状细胞癌抗原（SCC或SCCA）检测试剂盒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深圳市新产业生物医学工程股份有限公司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深圳市新产业生物医学工程股份有限公司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1347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注册证降类，医保编码不变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CJ10103234430100089005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鳞状上皮细胞癌抗原（SCCA）测定试剂盒（化学发光法）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沪械注准 20252400163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鳞状细胞癌抗原（SCC或SCCA）检测试剂盒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上海科华生物工程股份有限公司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上海科华生物工程股份有限公司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660.5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注册证号变更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CJ10103234430100089003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鳞状上皮细胞癌抗原（SCCA）测定试剂盒（化学发光法）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沪械注准 20252400163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 × 100人份/盒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鳞状细胞癌抗原（SCC或SCCA）检测试剂盒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上海科华生物工程股份有限公司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上海科华生物工程股份有限公司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2642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注册证号变更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CJ10103234430100089004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鳞状上皮细胞癌抗原（SCCA）测定试剂盒（化学发光法）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沪械注准 20252400163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鳞状细胞癌抗原（SCC或SCCA）检测试剂盒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上海科华生物工程股份有限公司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上海科华生物工程股份有限公司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1321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注册证号变更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CJ10103235630100089001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细胞角蛋白19片段（CYFRA21-1）测定试剂盒（化学发光法）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沪械注准20252400100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细胞角蛋白19片段（CYFRA21-1）检测试剂盒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上海科华生物工程股份有限公司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上海科华生物工程股份有限公司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660.5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注册证号变更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CJ10103235630100089004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细胞角蛋白19片段（CYFRA21-1）测定试剂盒（化学发光法）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沪械注准20252400100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2×50人份/盒（Polaris系列）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细胞角蛋白19片段（CYFRA21-1）检测试剂盒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上海科华生物工程股份有限公司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上海科华生物工程股份有限公司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1321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注册证号变更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CJ10103235630100089005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细胞角蛋白19片段（CYFRA21-1）测定试剂盒（化学发光法）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沪械注准20252400100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100人份/盒（Polaris系列）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细胞角蛋白19片段（CYFRA21-1）检测试剂盒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上海科华生物工程股份有限公司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上海科华生物工程股份有限公司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1321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注册证号变更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CJ10103235630100089006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细胞角蛋白19片段（CYFRA21-1）测定试剂盒（化学发光法）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沪械注准20252400100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2×100人份/盒（Polaris系列）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细胞角蛋白19片段（CYFRA21-1）检测试剂盒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上海科华生物工程股份有限公司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上海科华生物工程股份有限公司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2642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注册证号变更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CJ10103235100100089003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神经元特异性烯醇化酶（NSE）测定试剂盒（化学发光法）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沪械注准20262400002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神经元特异性烯醇化酶（NSE）检测试剂盒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上海科华生物工程股份有限公司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上海科华生物工程股份有限公司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660.5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注册证号变更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CJ10103235100100089004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神经元特异性烯醇化酶（NSE）测定试剂盒（化学发光法）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沪械注准20262400002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神经元特异性烯醇化酶（NSE）检测试剂盒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上海科华生物工程股份有限公司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上海科华生物工程股份有限公司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1321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注册证号变更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CJ10103234920100089001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人附睾蛋白4（HE4）测定试剂盒（化学发光法）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沪械注准20262400001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50人份/盒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人附睾蛋白4（HE4）检测试剂盒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上海科华生物工程股份有限公司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上海科华生物工程股份有限公司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978.5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注册证号变更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CJ10103234920100089004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人附睾蛋白4（HE4）测定试剂盒（化学发光法）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沪械注准20262400001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100人份/盒（Polaris系列）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人附睾蛋白4（HE4）检测试剂盒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上海科华生物工程股份有限公司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上海科华生物工程股份有限公司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1957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注册证号变更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CJ10103234920100089005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人附睾蛋白4（HE4）测定试剂盒（化学发光法）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沪械注准20262400001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2×100人份/盒（Polaris系列）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人附睾蛋白4（HE4）检测试剂盒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上海科华生物工程股份有限公司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上海科华生物工程股份有限公司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3914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注册证号变更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CJ10105200721100667001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甲状腺球蛋白抗体（Anti-Tg）测定试剂盒（化学发光免疫分析法）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粤械注准20152400843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2×50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人份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甲状腺球蛋白抗体（Anti-Tg）检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深圳迈瑞生物医疗电子股份有限公司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深圳迈瑞生物医疗电子股份有限公司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调平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CJ10105250491100667002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总三碘甲状腺原氨酸 （T3）测定试剂盒（化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粤械注准20162401157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2*100人份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三碘甲状原氨酸（T3）检测试剂盒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深圳迈瑞生物医疗电子股份有限公司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深圳迈瑞生物医疗电子股份有限公司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1398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6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皖医保秘[2025]40文中注册证名称修订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CJ10105250491100667001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总三碘甲状腺原氨酸 （T3）测定试剂盒（化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粤械注准20162401157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2*50人份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三碘甲状原氨酸（T3）检测试剂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深圳迈瑞生物医疗电子股份有限公司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深圳迈瑞生物医疗电子股份有限公司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699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6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皖医保秘[2025]40文中注册证名称修订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CJ10105235631100667002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细胞角蛋白19片段测定试剂盒（化学发光免疫分析法）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粤械注准20242401501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2×50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人份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细胞角蛋白19片段（CYFRA21-1）检测试剂盒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深圳迈瑞生物医疗电子股份有限公司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深圳迈瑞生物医疗电子股份有限公司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1349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CJ10105235631100667001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细胞角蛋白19片段测定试剂盒（化学发光免疫分析法）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粤械注准20242401501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2×100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人份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细胞角蛋白19片段（CYFRA21-1）检测试剂盒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深圳迈瑞生物医疗电子股份有限公司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深圳迈瑞生物医疗电子股份有限公司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2698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CJ10105235301100667002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癌抗原CA72-4测定试剂盒（化学发光免疫分析法）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粤械注准20242401502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2×50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人份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癌抗原CA72-4（CA72-4）检测试剂盒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深圳迈瑞生物医疗电子股份有限公司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深圳迈瑞生物医疗电子股份有限公司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1349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CJ10105235301100667001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癌抗原CA72-4测定试剂盒（化学发光免疫分析法）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粤械注准20242401502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2×100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人份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癌抗原CA72-4（CA72-4）检测试剂盒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深圳迈瑞生物医疗电子股份有限公司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深圳迈瑞生物医疗电子股份有限公司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2698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CJ10105235101100667001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神经元特异性烯醇化酶测定试剂盒（化学发光免疫分析法）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粤械注准20242401503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2×50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人份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神经元特异性烯醇化酶（NSE）检测试剂盒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深圳迈瑞生物医疗电子股份有限公司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深圳迈瑞生物医疗电子股份有限公司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1349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CJ10105235101100667002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神经元特异性烯醇化酶测定试剂盒（化学发光免疫分析法）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粤械注准20242401503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2×100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人份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神经元特异性烯醇化酶（NSE）检测试剂盒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深圳迈瑞生物医疗电子股份有限公司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深圳迈瑞生物医疗电子股份有限公司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2698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CJ10105235630100983002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细胞角蛋白19片段测定试剂盒（磁微粒化学发光法）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浙械注准20242402119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细胞角蛋白19片段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（CYFRA21-1）检测试剂盒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宁波海尔施智造有限公司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宁波海尔施智造有限公司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1349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CJ10105235630100983001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细胞角蛋白19片段测定试剂盒（磁微粒化学发光法）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浙械注准20242402119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细胞角蛋白19片段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（CYFRA21-1）检测试剂盒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宁波海尔施智造有限公司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宁波海尔施智造有限公司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2698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CJ10105235301100846001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癌抗原72-4测定试剂盒（化学发光法）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粤械注准20252400090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2×50人份/盒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糖类抗原724（CA724）检测试剂盒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深圳市亚辉龙生物科技股份有限公司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深圳市亚辉龙生物科技股份有限公司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1347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CJ10105234431100846001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鳞状上皮细胞癌抗原测定试剂盒（化学发光法）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粤械注准20252400107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2×50人份/盒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鳞状细胞癌抗原（SCC或SCCA）检测试剂盒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深圳市亚辉龙生物科技股份有限公司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深圳市亚辉龙生物科技股份有限公司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1347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CJ10105234921100846001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人附睾蛋白4测定试剂盒（化学发光法）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粤械注准20252400089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2×50人份/盒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人附睾蛋白4（HE4）检测试剂盒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深圳市亚辉龙生物科技股份有限公司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深圳市亚辉龙生物科技股份有限公司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1996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CJ10105235281100846001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糖类抗原242测定试剂盒（化学发光法）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粤械注准20252400108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2×50人份/盒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糖类抗原242（CA242）检测试剂盒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深圳市亚辉龙生物科技股份有限公司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深圳市亚辉龙生物科技股份有限公司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1347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CJ10105235291100846001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糖类抗原50测定试剂盒（化学发光法）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粤械注准20252400046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2×50人份/盒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糖类抗原50（CA50）检测试剂盒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深圳市亚辉龙生物科技股份有限公司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深圳市亚辉龙生物科技股份有限公司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1347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CJ10105235491100846001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胃泌素释放肽前体测定试剂盒（化学发光法）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粤械注准20252400091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2×50人份/盒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胃泌素释放肽前体 （proGRP）检测试剂盒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深圳市亚辉龙生物科技股份有限公司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深圳市亚辉龙生物科技股份有限公司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1347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注册证降类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CJ10101200441101472001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抗促甲状腺素受体抗体测定试剂盒（化学发光法）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冀械注准20252400004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2×50人份/盒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促甲状腺激素受体抗体（Trab）检测试剂盒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威高生物科技（河北）有限公司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威高生物科技（河北）有限公司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580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新企业新增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CJ10101200441101472002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抗促甲状腺素受体抗体测定试剂盒（化学发光法）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冀械注准20252400004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2×100人份/盒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甲状腺功能检测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促甲状腺激素受体抗体（Trab）检测试剂盒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威高生物科技（河北）有限公司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威高生物科技（河北）有限公司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1160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新企业新增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CJ10101234051101408002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甲胎蛋白（AFP）测定试剂盒（化学发光法）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国械注准20253400080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2×50人份/盒（含校准品）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甲胎蛋白（AFP）检测试剂盒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威高生物科技（沈阳）有限公司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威高生物科技（沈阳）有限公司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267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新企业新增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CJ10101234051101408005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甲胎蛋白（AFP）测定试剂盒（化学发光法）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国械注准20253400080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2×100人份/盒（含校准品）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甲胎蛋白（AFP）检测试剂盒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威高生物科技（沈阳）有限公司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威高生物科技（沈阳）有限公司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534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新企业新增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CJ10101236611101408002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总前列腺特异性抗原（tPSA）测定试剂盒（化学发光法）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国械注准20243402010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2×50人份/盒（含校准品）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总前列腺特异性抗原（TPSA）检测试剂盒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威高生物科技（沈阳）有限公司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威高生物科技（沈阳）有限公司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425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新企业新增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CJ10101236611101408005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总前列腺特异性抗原（tPSA）测定试剂盒（化学发光法）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国械注准20243402010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2×100人份/盒（含校准品）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总前列腺特异性抗原（TPSA）检测试剂盒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威高生物科技（沈阳）有限公司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威高生物科技（沈阳）有限公司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850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新企业新增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CJ10101235401101408002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游离前列腺特异性抗原（fPSA）测定试剂盒（化学发光法）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国械注准20243401941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2×50人份/盒（含校准品）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游离前列腺特异性抗原（FPSA）检测试剂盒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威高生物科技（沈阳）有限公司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威高生物科技（沈阳）有限公司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425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新企业新增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CJ10101235401101408005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游离前列腺特异性抗原（fPSA）测定试剂盒（化学发光法）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国械注准20243401941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2×100人份/盒（含校准品）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游离前列腺特异性抗原（FPSA）检测试剂盒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威高生物科技（沈阳）有限公司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威高生物科技（沈阳）有限公司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850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新企业新增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CJ10104234051100167001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甲胎蛋白（AFP）检测试剂盒（电化学发光法）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国械注准20243402142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甲胎蛋白（AFP）检测试剂盒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江苏三联生物工程股份有限公司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江苏三联生物工程股份有限公司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846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CJ10104236611100167001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总前列腺特异性抗原（tPSA）检测试剂盒（电化学发光法）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国械注准20243402131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总前列腺特异性抗原（TPSA）检测试剂盒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江苏三联生物工程股份有限公司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江苏三联生物工程股份有限公司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CJ10104235401100167001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游离前列腺特异性抗原（fPSA）检测试剂盒（电化学发光法）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国械注准20243402359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100测试/盒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游离前列腺特异性抗原（FPSA）检测试剂盒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江苏三联生物工程股份有限公司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江苏三联生物工程股份有限公司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CJ10104235491100167004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胃泌素释放肽前体测定试剂盒（电化学发光法）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苏械注准20242401371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R型：100 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胃泌素释放肽前体（proGRP）检测试剂盒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江苏三联生物工程股份有限公司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江苏三联生物工程股份有限公司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CJ10104232281100167004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癌胚抗原测定试剂盒（电化学发光法）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苏械注准20242401276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R型：100 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癌胚抗原（CEA）检测试剂盒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江苏三联生物工程股份有限公司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江苏三联生物工程股份有限公司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846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CJ10104235101100167004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神经元特异性烯醇化酶测定试剂盒（电化学发光法）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苏械注准20242401430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R型：100 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神经元特异性烯醇化酶（NSE）检测试剂盒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江苏三联生物工程股份有限公司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江苏三联生物工程股份有限公司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CJ10104235631100167004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细胞角蛋白 19 片段测定试剂盒（电化学发光法）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苏械注准20242401249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R型：100 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细胞角蛋白 19 片段（CYFRA21-1）检测试剂盒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江苏三联生物工程股份有限公司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江苏三联生物工程股份有限公司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CJ10104235251100167004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癌抗原 125 测定试剂盒（电化学发光法）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苏械注准20242401346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R型：100 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 125（CA125）检测试剂盒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江苏三联生物工程股份有限公司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江苏三联生物工程股份有限公司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CJ10104235271100167004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 19-9 测定试剂盒（电化学发光法）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苏械注准20242401296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R型：100 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 199（CA199）检测试剂盒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江苏三联生物工程股份有限公司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江苏三联生物工程股份有限公司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CJ10104235301100167004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癌抗原 72-4 测定试剂盒（电化学发光法）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苏械注准20242401278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R型：100 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 724（CA724）检测试剂盒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江苏三联生物工程股份有限公司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江苏三联生物工程股份有限公司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CJ10104235261100167004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癌抗原 15-3 测定试剂盒（电化学发光法）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苏械注准20242401271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R型：100 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 153（CA153）检测试剂盒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江苏三联生物工程股份有限公司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江苏三联生物工程股份有限公司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CJ10104234921100167004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人附睾蛋白 4 测定试剂盒（电化学发光法）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苏械注准20242401378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R型：100 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人附睾蛋白 4（HE4）检测试剂盒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江苏三联生物工程股份有限公司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江苏三联生物工程股份有限公司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1992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CJ10104234431100167004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鳞状上皮细胞癌抗原测定试剂盒（电化学发光法）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苏械注准20242401311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R型：100 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鳞状细胞癌抗原（SCC 或 SCCA）检测试剂盒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江苏三联生物工程股份有限公司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江苏三联生物工程股份有限公司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 50 测定试剂盒（电化学发光法）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苏械注准 20262400598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A 型 100 测试/盒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盒</w:t>
            </w:r>
          </w:p>
        </w:tc>
        <w:tc>
          <w:tcPr>
            <w:tcW w:w="13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肿瘤标志物检测</w:t>
            </w:r>
          </w:p>
        </w:tc>
        <w:tc>
          <w:tcPr>
            <w:tcW w:w="2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糖类抗原 50（CA50）检测试剂盒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江苏三联生物工程股份有限公司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江苏三联生物工程股份有限公司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1345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20" w:lineRule="exact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lang w:val="en-US" w:eastAsia="zh-CN" w:bidi="ar"/>
              </w:rPr>
              <w:t>新增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sz w:val="32"/>
          <w:szCs w:val="32"/>
        </w:rPr>
      </w:pPr>
    </w:p>
    <w:sectPr>
      <w:footerReference r:id="rId3" w:type="default"/>
      <w:footerReference r:id="rId4" w:type="even"/>
      <w:pgSz w:w="16838" w:h="11906" w:orient="landscape"/>
      <w:pgMar w:top="1502" w:right="1701" w:bottom="1502" w:left="1701" w:header="851" w:footer="1134" w:gutter="0"/>
      <w:pgNumType w:fmt="decimal"/>
      <w:cols w:space="0" w:num="1"/>
      <w:rtlGutter w:val="0"/>
      <w:docGrid w:type="lines" w:linePitch="57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ind w:left="320" w:leftChars="100" w:right="320" w:rightChars="100"/>
                            <w:jc w:val="center"/>
                            <w:textAlignment w:val="auto"/>
                            <w:rPr>
                              <w:rFonts w:hint="eastAsia" w:eastAsia="方正仿宋_GBK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ind w:left="320" w:leftChars="100" w:right="320" w:rightChars="100"/>
                      <w:jc w:val="center"/>
                      <w:textAlignment w:val="auto"/>
                      <w:rPr>
                        <w:rFonts w:hint="eastAsia" w:eastAsia="方正仿宋_GBK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2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ascii="Times New Roman" w:hAnsi="Times New Roman" w:eastAsia="方正仿宋简体" w:cs="方正仿宋简体"/>
        <w:kern w:val="2"/>
        <w:sz w:val="18"/>
        <w:szCs w:val="32"/>
        <w:lang w:val="en-US" w:eastAsia="zh-CN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271905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942340" y="9480550"/>
                        <a:ext cx="1271905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keepNext w:val="0"/>
                            <w:keepLines w:val="0"/>
                            <w:pageBreakBefore w:val="0"/>
                            <w:widowControl w:val="0"/>
                            <w:tabs>
                              <w:tab w:val="center" w:pos="4153"/>
                              <w:tab w:val="right" w:pos="8306"/>
                            </w:tabs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ind w:left="413" w:leftChars="129" w:right="413" w:rightChars="129"/>
                            <w:jc w:val="left"/>
                            <w:textAlignment w:val="auto"/>
                            <w:outlineLvl w:val="9"/>
                            <w:rPr>
                              <w:rFonts w:hint="eastAsia" w:ascii="Times New Roman" w:hAnsi="Times New Roman" w:eastAsia="方正仿宋简体" w:cs="方正仿宋简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</w:pPr>
                          <w:r>
                            <w:rPr>
                              <w:rFonts w:hint="eastAsia" w:ascii="Times New Roman" w:hAnsi="Times New Roman" w:eastAsia="方正仿宋简体" w:cs="方正仿宋简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>—</w:t>
                          </w:r>
                          <w:r>
                            <w:rPr>
                              <w:rFonts w:hint="eastAsia" w:ascii="Times New Roman" w:hAnsi="Times New Roman" w:eastAsia="方正仿宋简体" w:cs="方正仿宋简体"/>
                              <w:color w:val="FFFFFF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 xml:space="preserve"> </w:t>
                          </w:r>
                          <w:r>
                            <w:rPr>
                              <w:rFonts w:hint="default" w:ascii="Times New Roman" w:hAnsi="Times New Roman" w:eastAsia="方正仿宋简体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eastAsia="方正仿宋简体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eastAsia="方正仿宋简体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eastAsia="方正仿宋简体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>2</w:t>
                          </w:r>
                          <w:r>
                            <w:rPr>
                              <w:rFonts w:hint="default" w:ascii="Times New Roman" w:hAnsi="Times New Roman" w:eastAsia="方正仿宋简体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end"/>
                          </w:r>
                          <w:r>
                            <w:rPr>
                              <w:rFonts w:hint="eastAsia" w:ascii="Times New Roman" w:hAnsi="Times New Roman" w:eastAsia="方正仿宋简体" w:cs="方正仿宋简体"/>
                              <w:color w:val="FFFFFF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 xml:space="preserve"> </w:t>
                          </w:r>
                          <w:r>
                            <w:rPr>
                              <w:rFonts w:hint="eastAsia" w:ascii="Times New Roman" w:hAnsi="Times New Roman" w:eastAsia="方正仿宋简体" w:cs="方正仿宋简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00.15pt;mso-position-horizontal:outside;mso-position-horizontal-relative:margin;z-index:251659264;mso-width-relative:page;mso-height-relative:page;" filled="f" stroked="f" coordsize="21600,21600" o:gfxdata="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IvCyP/SAAAABQEAAA8AAAAAAAAAAQAgAAAA&#10;IgAAAGRycy9kb3ducmV2LnhtbFBLAQIUABQAAAAIAIdO4kBA4w0uSgIAAHwEAAAOAAAAAAAAAAEA&#10;IAAAACEBAABkcnMvZTJvRG9jLnhtbFBLBQYAAAAABgAGAFkBAADd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keepNext w:val="0"/>
                      <w:keepLines w:val="0"/>
                      <w:pageBreakBefore w:val="0"/>
                      <w:widowControl w:val="0"/>
                      <w:tabs>
                        <w:tab w:val="center" w:pos="4153"/>
                        <w:tab w:val="right" w:pos="8306"/>
                      </w:tabs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ind w:left="413" w:leftChars="129" w:right="413" w:rightChars="129"/>
                      <w:jc w:val="left"/>
                      <w:textAlignment w:val="auto"/>
                      <w:outlineLvl w:val="9"/>
                      <w:rPr>
                        <w:rFonts w:hint="eastAsia" w:ascii="Times New Roman" w:hAnsi="Times New Roman" w:eastAsia="方正仿宋简体" w:cs="方正仿宋简体"/>
                        <w:kern w:val="2"/>
                        <w:sz w:val="28"/>
                        <w:szCs w:val="28"/>
                        <w:lang w:val="en-US" w:eastAsia="zh-CN" w:bidi="ar-SA"/>
                      </w:rPr>
                    </w:pPr>
                    <w:r>
                      <w:rPr>
                        <w:rFonts w:hint="eastAsia" w:ascii="Times New Roman" w:hAnsi="Times New Roman" w:eastAsia="方正仿宋简体" w:cs="方正仿宋简体"/>
                        <w:kern w:val="2"/>
                        <w:sz w:val="28"/>
                        <w:szCs w:val="28"/>
                        <w:lang w:val="en-US" w:eastAsia="zh-CN" w:bidi="ar-SA"/>
                      </w:rPr>
                      <w:t>—</w:t>
                    </w:r>
                    <w:r>
                      <w:rPr>
                        <w:rFonts w:hint="eastAsia" w:ascii="Times New Roman" w:hAnsi="Times New Roman" w:eastAsia="方正仿宋简体" w:cs="方正仿宋简体"/>
                        <w:color w:val="FFFFFF"/>
                        <w:kern w:val="2"/>
                        <w:sz w:val="28"/>
                        <w:szCs w:val="28"/>
                        <w:lang w:val="en-US" w:eastAsia="zh-CN" w:bidi="ar-SA"/>
                      </w:rPr>
                      <w:t xml:space="preserve"> </w:t>
                    </w:r>
                    <w:r>
                      <w:rPr>
                        <w:rFonts w:hint="default" w:ascii="Times New Roman" w:hAnsi="Times New Roman" w:eastAsia="方正仿宋简体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eastAsia="方正仿宋简体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eastAsia="方正仿宋简体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eastAsia="方正仿宋简体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t>2</w:t>
                    </w:r>
                    <w:r>
                      <w:rPr>
                        <w:rFonts w:hint="default" w:ascii="Times New Roman" w:hAnsi="Times New Roman" w:eastAsia="方正仿宋简体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end"/>
                    </w:r>
                    <w:r>
                      <w:rPr>
                        <w:rFonts w:hint="eastAsia" w:ascii="Times New Roman" w:hAnsi="Times New Roman" w:eastAsia="方正仿宋简体" w:cs="方正仿宋简体"/>
                        <w:color w:val="FFFFFF"/>
                        <w:kern w:val="2"/>
                        <w:sz w:val="28"/>
                        <w:szCs w:val="28"/>
                        <w:lang w:val="en-US" w:eastAsia="zh-CN" w:bidi="ar-SA"/>
                      </w:rPr>
                      <w:t xml:space="preserve"> </w:t>
                    </w:r>
                    <w:r>
                      <w:rPr>
                        <w:rFonts w:hint="eastAsia" w:ascii="Times New Roman" w:hAnsi="Times New Roman" w:eastAsia="方正仿宋简体" w:cs="方正仿宋简体"/>
                        <w:kern w:val="2"/>
                        <w:sz w:val="28"/>
                        <w:szCs w:val="28"/>
                        <w:lang w:val="en-US" w:eastAsia="zh-CN" w:bidi="ar-SA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29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C52D9A"/>
    <w:rsid w:val="00D04353"/>
    <w:rsid w:val="02DD5D96"/>
    <w:rsid w:val="0A29255A"/>
    <w:rsid w:val="0A366F9B"/>
    <w:rsid w:val="0FFE446A"/>
    <w:rsid w:val="13571CBE"/>
    <w:rsid w:val="15F55C92"/>
    <w:rsid w:val="17A5D54A"/>
    <w:rsid w:val="17BC1D5B"/>
    <w:rsid w:val="1AFE955C"/>
    <w:rsid w:val="1B225CD2"/>
    <w:rsid w:val="1BCD9CFD"/>
    <w:rsid w:val="1BEFE029"/>
    <w:rsid w:val="1BFD8242"/>
    <w:rsid w:val="1BFF2AF2"/>
    <w:rsid w:val="1C599966"/>
    <w:rsid w:val="1D5DCE93"/>
    <w:rsid w:val="1D7B70B9"/>
    <w:rsid w:val="1DCFFA1F"/>
    <w:rsid w:val="1F7F6BD0"/>
    <w:rsid w:val="1FDD2955"/>
    <w:rsid w:val="1FE12DAB"/>
    <w:rsid w:val="1FEE8086"/>
    <w:rsid w:val="22F764D8"/>
    <w:rsid w:val="26670ED7"/>
    <w:rsid w:val="26F6EB69"/>
    <w:rsid w:val="274BA80A"/>
    <w:rsid w:val="27536531"/>
    <w:rsid w:val="277E2BDE"/>
    <w:rsid w:val="27F36413"/>
    <w:rsid w:val="2BB3B580"/>
    <w:rsid w:val="2BFBE409"/>
    <w:rsid w:val="2CBB707A"/>
    <w:rsid w:val="2CFF66DB"/>
    <w:rsid w:val="2D7F9CE1"/>
    <w:rsid w:val="2EA7CE04"/>
    <w:rsid w:val="2F0E71ED"/>
    <w:rsid w:val="2F4657F7"/>
    <w:rsid w:val="2F7FEF2A"/>
    <w:rsid w:val="2FA7D5A3"/>
    <w:rsid w:val="2FB597E4"/>
    <w:rsid w:val="2FBDBCC6"/>
    <w:rsid w:val="2FEF2E8D"/>
    <w:rsid w:val="2FEFCAF8"/>
    <w:rsid w:val="3322349B"/>
    <w:rsid w:val="33372EAE"/>
    <w:rsid w:val="335F7C87"/>
    <w:rsid w:val="36FE395D"/>
    <w:rsid w:val="36FFCBC1"/>
    <w:rsid w:val="375EE95C"/>
    <w:rsid w:val="377C1E1A"/>
    <w:rsid w:val="377F1015"/>
    <w:rsid w:val="37BD3E66"/>
    <w:rsid w:val="37E64146"/>
    <w:rsid w:val="37EAF887"/>
    <w:rsid w:val="37FE15ED"/>
    <w:rsid w:val="38DF963E"/>
    <w:rsid w:val="38FF7EBB"/>
    <w:rsid w:val="392F757F"/>
    <w:rsid w:val="39EA6E51"/>
    <w:rsid w:val="3B595403"/>
    <w:rsid w:val="3BBD044B"/>
    <w:rsid w:val="3BCF6777"/>
    <w:rsid w:val="3BD58792"/>
    <w:rsid w:val="3BEF4691"/>
    <w:rsid w:val="3BFB82C8"/>
    <w:rsid w:val="3BFD565E"/>
    <w:rsid w:val="3BFEED35"/>
    <w:rsid w:val="3BFEFF9A"/>
    <w:rsid w:val="3BFFE12A"/>
    <w:rsid w:val="3C7F5EF7"/>
    <w:rsid w:val="3D6FE78C"/>
    <w:rsid w:val="3D7BD722"/>
    <w:rsid w:val="3D7D096B"/>
    <w:rsid w:val="3DBFC43D"/>
    <w:rsid w:val="3DFB735D"/>
    <w:rsid w:val="3DFF5FA9"/>
    <w:rsid w:val="3E50386A"/>
    <w:rsid w:val="3E5A7960"/>
    <w:rsid w:val="3E9E551A"/>
    <w:rsid w:val="3EB4BA0A"/>
    <w:rsid w:val="3EDBFB29"/>
    <w:rsid w:val="3EF32541"/>
    <w:rsid w:val="3EFF1478"/>
    <w:rsid w:val="3EFF47B0"/>
    <w:rsid w:val="3F023A13"/>
    <w:rsid w:val="3F27D3E0"/>
    <w:rsid w:val="3F3BA8E3"/>
    <w:rsid w:val="3F3E740C"/>
    <w:rsid w:val="3F3F9A62"/>
    <w:rsid w:val="3F75B013"/>
    <w:rsid w:val="3FB7CAA1"/>
    <w:rsid w:val="3FDD6A1F"/>
    <w:rsid w:val="3FDE10AC"/>
    <w:rsid w:val="3FE6107E"/>
    <w:rsid w:val="3FEB7C6F"/>
    <w:rsid w:val="3FEFA805"/>
    <w:rsid w:val="3FFA20F8"/>
    <w:rsid w:val="3FFDB18F"/>
    <w:rsid w:val="3FFF64F1"/>
    <w:rsid w:val="3FFF92D4"/>
    <w:rsid w:val="3FFFC833"/>
    <w:rsid w:val="405D772B"/>
    <w:rsid w:val="42EF5557"/>
    <w:rsid w:val="439DA855"/>
    <w:rsid w:val="4553F970"/>
    <w:rsid w:val="45FF6464"/>
    <w:rsid w:val="46DC425B"/>
    <w:rsid w:val="479F1D70"/>
    <w:rsid w:val="49F757C8"/>
    <w:rsid w:val="4A9539AA"/>
    <w:rsid w:val="4B77FC84"/>
    <w:rsid w:val="4B7F35B0"/>
    <w:rsid w:val="4B8FC071"/>
    <w:rsid w:val="4B9004B5"/>
    <w:rsid w:val="4D6F9713"/>
    <w:rsid w:val="4ECFBA0C"/>
    <w:rsid w:val="4F0F0EF0"/>
    <w:rsid w:val="4FBE6817"/>
    <w:rsid w:val="4FD6E3FF"/>
    <w:rsid w:val="4FDF661E"/>
    <w:rsid w:val="4FEC90C7"/>
    <w:rsid w:val="4FEF6848"/>
    <w:rsid w:val="4FF70AE6"/>
    <w:rsid w:val="4FFED72D"/>
    <w:rsid w:val="51EFA69F"/>
    <w:rsid w:val="53F02226"/>
    <w:rsid w:val="53FC3A30"/>
    <w:rsid w:val="5415640E"/>
    <w:rsid w:val="54B54949"/>
    <w:rsid w:val="553FA98C"/>
    <w:rsid w:val="574E4AE6"/>
    <w:rsid w:val="574F4BC7"/>
    <w:rsid w:val="577E5BBA"/>
    <w:rsid w:val="577F0CD8"/>
    <w:rsid w:val="57AD9F69"/>
    <w:rsid w:val="57BD7854"/>
    <w:rsid w:val="57DF3C07"/>
    <w:rsid w:val="57E785B6"/>
    <w:rsid w:val="57FB598D"/>
    <w:rsid w:val="57FBB51C"/>
    <w:rsid w:val="5835FC49"/>
    <w:rsid w:val="58362EFC"/>
    <w:rsid w:val="58F72925"/>
    <w:rsid w:val="597D8C1F"/>
    <w:rsid w:val="59EE3E1C"/>
    <w:rsid w:val="5AC6A9C7"/>
    <w:rsid w:val="5B73B584"/>
    <w:rsid w:val="5BA7B717"/>
    <w:rsid w:val="5BAF32D8"/>
    <w:rsid w:val="5BDF294B"/>
    <w:rsid w:val="5BFBB02F"/>
    <w:rsid w:val="5BFF7F7B"/>
    <w:rsid w:val="5C7EFA83"/>
    <w:rsid w:val="5D0EFE60"/>
    <w:rsid w:val="5DCE404F"/>
    <w:rsid w:val="5DDFDEA6"/>
    <w:rsid w:val="5DF6ABFD"/>
    <w:rsid w:val="5DFB2256"/>
    <w:rsid w:val="5E3F109C"/>
    <w:rsid w:val="5E5F5B11"/>
    <w:rsid w:val="5E77CDA1"/>
    <w:rsid w:val="5ECD790F"/>
    <w:rsid w:val="5EDE0C45"/>
    <w:rsid w:val="5EEF8BA6"/>
    <w:rsid w:val="5EFD9C07"/>
    <w:rsid w:val="5F1B6FA7"/>
    <w:rsid w:val="5F2F69FF"/>
    <w:rsid w:val="5F56873F"/>
    <w:rsid w:val="5F67E239"/>
    <w:rsid w:val="5F772A9F"/>
    <w:rsid w:val="5F7F28B1"/>
    <w:rsid w:val="5F7F4059"/>
    <w:rsid w:val="5F7FA191"/>
    <w:rsid w:val="5F811B28"/>
    <w:rsid w:val="5FB373E6"/>
    <w:rsid w:val="5FB76425"/>
    <w:rsid w:val="5FBF497F"/>
    <w:rsid w:val="5FD3A69C"/>
    <w:rsid w:val="5FEBD811"/>
    <w:rsid w:val="5FED0ACC"/>
    <w:rsid w:val="5FED243F"/>
    <w:rsid w:val="5FF1F015"/>
    <w:rsid w:val="5FF76A9C"/>
    <w:rsid w:val="5FFD3DAC"/>
    <w:rsid w:val="5FFF2976"/>
    <w:rsid w:val="60947EEA"/>
    <w:rsid w:val="60FF6115"/>
    <w:rsid w:val="616CB119"/>
    <w:rsid w:val="619E2F15"/>
    <w:rsid w:val="61BE1EBE"/>
    <w:rsid w:val="62DB653B"/>
    <w:rsid w:val="63D71F0F"/>
    <w:rsid w:val="64C52D9A"/>
    <w:rsid w:val="657F1342"/>
    <w:rsid w:val="65FCD488"/>
    <w:rsid w:val="672F0B05"/>
    <w:rsid w:val="6795C53A"/>
    <w:rsid w:val="67D2461A"/>
    <w:rsid w:val="67D466A3"/>
    <w:rsid w:val="67DBC88D"/>
    <w:rsid w:val="67DD3FAF"/>
    <w:rsid w:val="67DD62C2"/>
    <w:rsid w:val="67E6FF8F"/>
    <w:rsid w:val="67F7945D"/>
    <w:rsid w:val="6B57C2CE"/>
    <w:rsid w:val="6B5DD723"/>
    <w:rsid w:val="6B5F58A0"/>
    <w:rsid w:val="6B7BDB33"/>
    <w:rsid w:val="6B7F9341"/>
    <w:rsid w:val="6BBF20A8"/>
    <w:rsid w:val="6BCE653C"/>
    <w:rsid w:val="6BD7E555"/>
    <w:rsid w:val="6BFFF54B"/>
    <w:rsid w:val="6C7F85DA"/>
    <w:rsid w:val="6D382F1A"/>
    <w:rsid w:val="6D47539E"/>
    <w:rsid w:val="6DF953F6"/>
    <w:rsid w:val="6E140BC9"/>
    <w:rsid w:val="6E7F699B"/>
    <w:rsid w:val="6EAF6C18"/>
    <w:rsid w:val="6ED04B5C"/>
    <w:rsid w:val="6EF5728A"/>
    <w:rsid w:val="6EFDF579"/>
    <w:rsid w:val="6F4FF845"/>
    <w:rsid w:val="6F7E38EF"/>
    <w:rsid w:val="6F9EA260"/>
    <w:rsid w:val="6FA34F7A"/>
    <w:rsid w:val="6FB4400D"/>
    <w:rsid w:val="6FB706CB"/>
    <w:rsid w:val="6FBD450C"/>
    <w:rsid w:val="6FBF9DD2"/>
    <w:rsid w:val="6FC701A5"/>
    <w:rsid w:val="6FD3A283"/>
    <w:rsid w:val="6FE5094A"/>
    <w:rsid w:val="6FED08CD"/>
    <w:rsid w:val="6FEE4644"/>
    <w:rsid w:val="6FFB63C7"/>
    <w:rsid w:val="6FFE1933"/>
    <w:rsid w:val="6FFF12D5"/>
    <w:rsid w:val="6FFF3E07"/>
    <w:rsid w:val="6FFF614F"/>
    <w:rsid w:val="70DF805E"/>
    <w:rsid w:val="713BD3AB"/>
    <w:rsid w:val="723D1D52"/>
    <w:rsid w:val="72E485FC"/>
    <w:rsid w:val="731F2F55"/>
    <w:rsid w:val="737BE333"/>
    <w:rsid w:val="73B97CD5"/>
    <w:rsid w:val="73EF521F"/>
    <w:rsid w:val="73F53649"/>
    <w:rsid w:val="75D7844D"/>
    <w:rsid w:val="763FAD4D"/>
    <w:rsid w:val="76AF9A14"/>
    <w:rsid w:val="76ED0CEC"/>
    <w:rsid w:val="771E4FAF"/>
    <w:rsid w:val="772F34EB"/>
    <w:rsid w:val="773528BE"/>
    <w:rsid w:val="7751471F"/>
    <w:rsid w:val="7769A6CE"/>
    <w:rsid w:val="77770175"/>
    <w:rsid w:val="777F80F4"/>
    <w:rsid w:val="77EFF21B"/>
    <w:rsid w:val="77F3E142"/>
    <w:rsid w:val="77F42FD3"/>
    <w:rsid w:val="77F8DAFA"/>
    <w:rsid w:val="77FBBC2C"/>
    <w:rsid w:val="77FD95AF"/>
    <w:rsid w:val="77FDE4AD"/>
    <w:rsid w:val="77FE0089"/>
    <w:rsid w:val="77FF9BB3"/>
    <w:rsid w:val="78BF795F"/>
    <w:rsid w:val="795A82E1"/>
    <w:rsid w:val="79B66BA5"/>
    <w:rsid w:val="79BCD49B"/>
    <w:rsid w:val="79F589EE"/>
    <w:rsid w:val="79FF9752"/>
    <w:rsid w:val="7A7F9E14"/>
    <w:rsid w:val="7AFBF1FD"/>
    <w:rsid w:val="7B1F6EDB"/>
    <w:rsid w:val="7BBB63BB"/>
    <w:rsid w:val="7BBFA78F"/>
    <w:rsid w:val="7BBFFBB3"/>
    <w:rsid w:val="7BCBE9B9"/>
    <w:rsid w:val="7BCF6903"/>
    <w:rsid w:val="7BDD2208"/>
    <w:rsid w:val="7BDE93CB"/>
    <w:rsid w:val="7BE7075D"/>
    <w:rsid w:val="7BEAACB3"/>
    <w:rsid w:val="7BF2B15D"/>
    <w:rsid w:val="7BFE0F78"/>
    <w:rsid w:val="7BFF6842"/>
    <w:rsid w:val="7BFF7566"/>
    <w:rsid w:val="7CF7AEAA"/>
    <w:rsid w:val="7D67DFFB"/>
    <w:rsid w:val="7D7F8715"/>
    <w:rsid w:val="7DA6E001"/>
    <w:rsid w:val="7DDF6E06"/>
    <w:rsid w:val="7DE8A3CC"/>
    <w:rsid w:val="7DED530D"/>
    <w:rsid w:val="7DED677B"/>
    <w:rsid w:val="7DEDDA4F"/>
    <w:rsid w:val="7DF55863"/>
    <w:rsid w:val="7DF77E1E"/>
    <w:rsid w:val="7DFBF3F3"/>
    <w:rsid w:val="7DFD0FE5"/>
    <w:rsid w:val="7DFE7EB5"/>
    <w:rsid w:val="7DFF54E2"/>
    <w:rsid w:val="7DFFC733"/>
    <w:rsid w:val="7DFFED62"/>
    <w:rsid w:val="7E6F465D"/>
    <w:rsid w:val="7E73C7D2"/>
    <w:rsid w:val="7E9E1212"/>
    <w:rsid w:val="7E9F9425"/>
    <w:rsid w:val="7EA78694"/>
    <w:rsid w:val="7EA7FCE2"/>
    <w:rsid w:val="7ED528A4"/>
    <w:rsid w:val="7EDCA4EA"/>
    <w:rsid w:val="7EDF376E"/>
    <w:rsid w:val="7EF37356"/>
    <w:rsid w:val="7EFDD46D"/>
    <w:rsid w:val="7EFE0DDE"/>
    <w:rsid w:val="7EFE93F4"/>
    <w:rsid w:val="7EFF69B3"/>
    <w:rsid w:val="7EFF79FE"/>
    <w:rsid w:val="7EFF845E"/>
    <w:rsid w:val="7F0354AC"/>
    <w:rsid w:val="7F1F65E7"/>
    <w:rsid w:val="7F3A7BFF"/>
    <w:rsid w:val="7F4D91DF"/>
    <w:rsid w:val="7F5C1DB3"/>
    <w:rsid w:val="7F5DBBBC"/>
    <w:rsid w:val="7F5FBEFA"/>
    <w:rsid w:val="7F5FCA6E"/>
    <w:rsid w:val="7F7CF088"/>
    <w:rsid w:val="7F7D1165"/>
    <w:rsid w:val="7F7D3E28"/>
    <w:rsid w:val="7F7F4A0A"/>
    <w:rsid w:val="7F9DC903"/>
    <w:rsid w:val="7F9E3BE5"/>
    <w:rsid w:val="7F9F021E"/>
    <w:rsid w:val="7F9F0F64"/>
    <w:rsid w:val="7FB8C01C"/>
    <w:rsid w:val="7FBB7A84"/>
    <w:rsid w:val="7FBBF40B"/>
    <w:rsid w:val="7FBFB4EC"/>
    <w:rsid w:val="7FD5A0A3"/>
    <w:rsid w:val="7FD71C8D"/>
    <w:rsid w:val="7FD7D391"/>
    <w:rsid w:val="7FDFE456"/>
    <w:rsid w:val="7FE54DD0"/>
    <w:rsid w:val="7FE71A5E"/>
    <w:rsid w:val="7FEBD145"/>
    <w:rsid w:val="7FEF49D1"/>
    <w:rsid w:val="7FEFD34B"/>
    <w:rsid w:val="7FEFDB38"/>
    <w:rsid w:val="7FF5B7D2"/>
    <w:rsid w:val="7FF60CD7"/>
    <w:rsid w:val="7FF74193"/>
    <w:rsid w:val="7FF76067"/>
    <w:rsid w:val="7FF772D0"/>
    <w:rsid w:val="7FF77A4D"/>
    <w:rsid w:val="7FFA01CF"/>
    <w:rsid w:val="7FFB98A5"/>
    <w:rsid w:val="7FFBFB6D"/>
    <w:rsid w:val="7FFE613A"/>
    <w:rsid w:val="7FFEB4F2"/>
    <w:rsid w:val="7FFF5503"/>
    <w:rsid w:val="7FFF703D"/>
    <w:rsid w:val="7FFFAD26"/>
    <w:rsid w:val="7FFFDC9C"/>
    <w:rsid w:val="83FCA352"/>
    <w:rsid w:val="8AEDF881"/>
    <w:rsid w:val="8DF778D6"/>
    <w:rsid w:val="8DFBE551"/>
    <w:rsid w:val="8DFF9F18"/>
    <w:rsid w:val="93EB6E89"/>
    <w:rsid w:val="94F33620"/>
    <w:rsid w:val="957E9D55"/>
    <w:rsid w:val="95FB2932"/>
    <w:rsid w:val="95FF9E94"/>
    <w:rsid w:val="975CC791"/>
    <w:rsid w:val="97F7FE05"/>
    <w:rsid w:val="9826021B"/>
    <w:rsid w:val="99B651FB"/>
    <w:rsid w:val="9C975AB3"/>
    <w:rsid w:val="9CE9EBD6"/>
    <w:rsid w:val="9CF96A8C"/>
    <w:rsid w:val="9CFD81C8"/>
    <w:rsid w:val="9DEF183D"/>
    <w:rsid w:val="9E1F534A"/>
    <w:rsid w:val="9EB0A431"/>
    <w:rsid w:val="9EDF0E1E"/>
    <w:rsid w:val="9FBF46C9"/>
    <w:rsid w:val="9FDC8020"/>
    <w:rsid w:val="9FE101F5"/>
    <w:rsid w:val="9FFD9B09"/>
    <w:rsid w:val="A5E7EF62"/>
    <w:rsid w:val="A77B0942"/>
    <w:rsid w:val="A97F0DB3"/>
    <w:rsid w:val="AAFE4756"/>
    <w:rsid w:val="ABD9CC66"/>
    <w:rsid w:val="AD1F84D5"/>
    <w:rsid w:val="AD7D19FC"/>
    <w:rsid w:val="AD9F6D2E"/>
    <w:rsid w:val="ADFFEC36"/>
    <w:rsid w:val="AEBFD79E"/>
    <w:rsid w:val="AF7C37A9"/>
    <w:rsid w:val="AF7E9731"/>
    <w:rsid w:val="AF9B1A3C"/>
    <w:rsid w:val="AF9E86F4"/>
    <w:rsid w:val="AFC7F66F"/>
    <w:rsid w:val="AFCB278D"/>
    <w:rsid w:val="AFE9C797"/>
    <w:rsid w:val="AFEF74C8"/>
    <w:rsid w:val="B1EB2C4F"/>
    <w:rsid w:val="B31FB4B1"/>
    <w:rsid w:val="B36D630F"/>
    <w:rsid w:val="B3EDE629"/>
    <w:rsid w:val="B3F7012B"/>
    <w:rsid w:val="B47A6DAD"/>
    <w:rsid w:val="B55FDA4E"/>
    <w:rsid w:val="B56FB6BB"/>
    <w:rsid w:val="B66FCF95"/>
    <w:rsid w:val="B76A6FAD"/>
    <w:rsid w:val="B7CFF9DE"/>
    <w:rsid w:val="B7DEDF02"/>
    <w:rsid w:val="B7ED43DD"/>
    <w:rsid w:val="B7FF62CA"/>
    <w:rsid w:val="B7FFB196"/>
    <w:rsid w:val="B9F331BB"/>
    <w:rsid w:val="B9FFBC0B"/>
    <w:rsid w:val="BAE66977"/>
    <w:rsid w:val="BAF57B3D"/>
    <w:rsid w:val="BAFABB01"/>
    <w:rsid w:val="BB4C5BD4"/>
    <w:rsid w:val="BB58B079"/>
    <w:rsid w:val="BB65E2E2"/>
    <w:rsid w:val="BB6D7C11"/>
    <w:rsid w:val="BBAF1FB1"/>
    <w:rsid w:val="BBFD867C"/>
    <w:rsid w:val="BBFF23DF"/>
    <w:rsid w:val="BBFF3951"/>
    <w:rsid w:val="BC35B625"/>
    <w:rsid w:val="BC7FBF78"/>
    <w:rsid w:val="BCB5618B"/>
    <w:rsid w:val="BCFF781D"/>
    <w:rsid w:val="BDDD76D1"/>
    <w:rsid w:val="BDEF544B"/>
    <w:rsid w:val="BDEF8640"/>
    <w:rsid w:val="BDFB9A61"/>
    <w:rsid w:val="BDFF0887"/>
    <w:rsid w:val="BDFFD9CC"/>
    <w:rsid w:val="BE5F6F82"/>
    <w:rsid w:val="BEAF2919"/>
    <w:rsid w:val="BEDA0AED"/>
    <w:rsid w:val="BEDAB408"/>
    <w:rsid w:val="BEDF77FB"/>
    <w:rsid w:val="BEE0C60F"/>
    <w:rsid w:val="BEFB7841"/>
    <w:rsid w:val="BEFCFAF1"/>
    <w:rsid w:val="BF37DA7C"/>
    <w:rsid w:val="BF5F7A74"/>
    <w:rsid w:val="BF5F9D1D"/>
    <w:rsid w:val="BF6F101B"/>
    <w:rsid w:val="BF9FF40E"/>
    <w:rsid w:val="BFCD07ED"/>
    <w:rsid w:val="BFD7039E"/>
    <w:rsid w:val="BFE745A4"/>
    <w:rsid w:val="BFEF36AF"/>
    <w:rsid w:val="BFF3386D"/>
    <w:rsid w:val="BFFD5ED9"/>
    <w:rsid w:val="BFFD5F55"/>
    <w:rsid w:val="BFFDBB47"/>
    <w:rsid w:val="BFFE08E5"/>
    <w:rsid w:val="BFFF4B67"/>
    <w:rsid w:val="C6AF92C9"/>
    <w:rsid w:val="C6EF9898"/>
    <w:rsid w:val="C6F39E14"/>
    <w:rsid w:val="C7AF8703"/>
    <w:rsid w:val="C7AFE94C"/>
    <w:rsid w:val="C7FC929B"/>
    <w:rsid w:val="C7FD4997"/>
    <w:rsid w:val="C9FA8A08"/>
    <w:rsid w:val="CBAF022F"/>
    <w:rsid w:val="CBC7FFF4"/>
    <w:rsid w:val="CBDD90F9"/>
    <w:rsid w:val="CC77AF99"/>
    <w:rsid w:val="CD670CC6"/>
    <w:rsid w:val="CECD9007"/>
    <w:rsid w:val="CF7E509D"/>
    <w:rsid w:val="CFCD7B2D"/>
    <w:rsid w:val="CFEF96D8"/>
    <w:rsid w:val="CFF41CFF"/>
    <w:rsid w:val="CFF7E403"/>
    <w:rsid w:val="CFFF0029"/>
    <w:rsid w:val="CFFF17CE"/>
    <w:rsid w:val="D1F9B55D"/>
    <w:rsid w:val="D3DFFDC4"/>
    <w:rsid w:val="D456DCA5"/>
    <w:rsid w:val="D5DF04F3"/>
    <w:rsid w:val="D5F72D4D"/>
    <w:rsid w:val="D6F6451A"/>
    <w:rsid w:val="D77AABAE"/>
    <w:rsid w:val="D77D2482"/>
    <w:rsid w:val="D7D66D86"/>
    <w:rsid w:val="D7F38516"/>
    <w:rsid w:val="D7FEF684"/>
    <w:rsid w:val="D7FFB4FF"/>
    <w:rsid w:val="D9DB8478"/>
    <w:rsid w:val="D9DBA99D"/>
    <w:rsid w:val="D9EC3C8C"/>
    <w:rsid w:val="DAED77F7"/>
    <w:rsid w:val="DBA76F38"/>
    <w:rsid w:val="DBBFA1D7"/>
    <w:rsid w:val="DBF9993C"/>
    <w:rsid w:val="DBFB120C"/>
    <w:rsid w:val="DBFF7423"/>
    <w:rsid w:val="DBFF9518"/>
    <w:rsid w:val="DC7D3E49"/>
    <w:rsid w:val="DDA90AE7"/>
    <w:rsid w:val="DDAD546B"/>
    <w:rsid w:val="DDF65669"/>
    <w:rsid w:val="DDFF5016"/>
    <w:rsid w:val="DE5B294C"/>
    <w:rsid w:val="DEB7DC27"/>
    <w:rsid w:val="DEBA89AD"/>
    <w:rsid w:val="DED95273"/>
    <w:rsid w:val="DEDFFEDE"/>
    <w:rsid w:val="DEEBA5E7"/>
    <w:rsid w:val="DEED3F4D"/>
    <w:rsid w:val="DEF5F6F8"/>
    <w:rsid w:val="DEF75EB9"/>
    <w:rsid w:val="DEFB147A"/>
    <w:rsid w:val="DF3F7731"/>
    <w:rsid w:val="DF73C481"/>
    <w:rsid w:val="DF7828CB"/>
    <w:rsid w:val="DF7B2035"/>
    <w:rsid w:val="DF7D32E8"/>
    <w:rsid w:val="DFAD65EA"/>
    <w:rsid w:val="DFBE342C"/>
    <w:rsid w:val="DFBF452F"/>
    <w:rsid w:val="DFBF83A9"/>
    <w:rsid w:val="DFD62E86"/>
    <w:rsid w:val="DFDF43A4"/>
    <w:rsid w:val="DFEE0C36"/>
    <w:rsid w:val="DFF3E5D1"/>
    <w:rsid w:val="DFF6AB0F"/>
    <w:rsid w:val="DFF79086"/>
    <w:rsid w:val="DFFB4725"/>
    <w:rsid w:val="DFFD89CF"/>
    <w:rsid w:val="DFFDF8B7"/>
    <w:rsid w:val="DFFF1895"/>
    <w:rsid w:val="DFFF9C8D"/>
    <w:rsid w:val="E0EF19BB"/>
    <w:rsid w:val="E1FF999D"/>
    <w:rsid w:val="E29AF71B"/>
    <w:rsid w:val="E2FE1B12"/>
    <w:rsid w:val="E4A77C02"/>
    <w:rsid w:val="E4FDC65E"/>
    <w:rsid w:val="E5A75F5C"/>
    <w:rsid w:val="E5FE7C1E"/>
    <w:rsid w:val="E65C52AB"/>
    <w:rsid w:val="E6FFF911"/>
    <w:rsid w:val="E73F6FA2"/>
    <w:rsid w:val="E7BFAE9F"/>
    <w:rsid w:val="E7C944C2"/>
    <w:rsid w:val="E7CF7DF7"/>
    <w:rsid w:val="E7E5487E"/>
    <w:rsid w:val="E7F9BE18"/>
    <w:rsid w:val="E7FBFE6F"/>
    <w:rsid w:val="E7FD77D6"/>
    <w:rsid w:val="E987BACD"/>
    <w:rsid w:val="E9FB8C76"/>
    <w:rsid w:val="E9FE202B"/>
    <w:rsid w:val="EA7B1C92"/>
    <w:rsid w:val="EA95B5BB"/>
    <w:rsid w:val="EAF907B0"/>
    <w:rsid w:val="EAFED184"/>
    <w:rsid w:val="EB37B147"/>
    <w:rsid w:val="EB6EA2C8"/>
    <w:rsid w:val="EB8F6380"/>
    <w:rsid w:val="EBBBA396"/>
    <w:rsid w:val="EBEB79E4"/>
    <w:rsid w:val="EBFD913E"/>
    <w:rsid w:val="EBFFE406"/>
    <w:rsid w:val="ED1F008E"/>
    <w:rsid w:val="ED1F213E"/>
    <w:rsid w:val="EDB7FD68"/>
    <w:rsid w:val="EE7F81B7"/>
    <w:rsid w:val="EEDDAECC"/>
    <w:rsid w:val="EEED7B2B"/>
    <w:rsid w:val="EF3AFDE7"/>
    <w:rsid w:val="EF3B33A4"/>
    <w:rsid w:val="EF4EC86C"/>
    <w:rsid w:val="EF648A1A"/>
    <w:rsid w:val="EF676CDE"/>
    <w:rsid w:val="EF77561C"/>
    <w:rsid w:val="EF944296"/>
    <w:rsid w:val="EFABB6D8"/>
    <w:rsid w:val="EFBADE00"/>
    <w:rsid w:val="EFFF466A"/>
    <w:rsid w:val="EFFF9889"/>
    <w:rsid w:val="F1C4B335"/>
    <w:rsid w:val="F1EBE0DB"/>
    <w:rsid w:val="F3670D49"/>
    <w:rsid w:val="F3ED425C"/>
    <w:rsid w:val="F3FF8ECA"/>
    <w:rsid w:val="F4BF1094"/>
    <w:rsid w:val="F4FF3A1D"/>
    <w:rsid w:val="F577D9E2"/>
    <w:rsid w:val="F5BB14BD"/>
    <w:rsid w:val="F5EF5B5F"/>
    <w:rsid w:val="F5FBABD7"/>
    <w:rsid w:val="F66CC787"/>
    <w:rsid w:val="F69E6688"/>
    <w:rsid w:val="F6B5F6D0"/>
    <w:rsid w:val="F6BE90E5"/>
    <w:rsid w:val="F6CFFA40"/>
    <w:rsid w:val="F6D97B69"/>
    <w:rsid w:val="F773C144"/>
    <w:rsid w:val="F77DC894"/>
    <w:rsid w:val="F77FA037"/>
    <w:rsid w:val="F78DF4B8"/>
    <w:rsid w:val="F7B40843"/>
    <w:rsid w:val="F7B63023"/>
    <w:rsid w:val="F7BB97ED"/>
    <w:rsid w:val="F7BF3917"/>
    <w:rsid w:val="F7CE2AB7"/>
    <w:rsid w:val="F7D3107A"/>
    <w:rsid w:val="F7E75888"/>
    <w:rsid w:val="F7EFA1F0"/>
    <w:rsid w:val="F7EFB159"/>
    <w:rsid w:val="F7F61BF6"/>
    <w:rsid w:val="F7F7BEFD"/>
    <w:rsid w:val="F7FA47DC"/>
    <w:rsid w:val="F7FC6D8B"/>
    <w:rsid w:val="F7FDA310"/>
    <w:rsid w:val="F7FDA6FE"/>
    <w:rsid w:val="F7FE6012"/>
    <w:rsid w:val="F8B44214"/>
    <w:rsid w:val="F8ED33FF"/>
    <w:rsid w:val="F9EDE74B"/>
    <w:rsid w:val="F9EE7844"/>
    <w:rsid w:val="F9EED8A4"/>
    <w:rsid w:val="F9FFA051"/>
    <w:rsid w:val="FA0BE053"/>
    <w:rsid w:val="FA2FEA40"/>
    <w:rsid w:val="FA6CE33E"/>
    <w:rsid w:val="FA7617D0"/>
    <w:rsid w:val="FA7BD1EF"/>
    <w:rsid w:val="FADFF297"/>
    <w:rsid w:val="FAE19E87"/>
    <w:rsid w:val="FB1F651C"/>
    <w:rsid w:val="FB3E49B3"/>
    <w:rsid w:val="FB7CBC1B"/>
    <w:rsid w:val="FBBE25BC"/>
    <w:rsid w:val="FBBF8559"/>
    <w:rsid w:val="FBBFDF23"/>
    <w:rsid w:val="FBD72C8D"/>
    <w:rsid w:val="FBDB855B"/>
    <w:rsid w:val="FBE38C18"/>
    <w:rsid w:val="FBEAAE49"/>
    <w:rsid w:val="FBEB94C9"/>
    <w:rsid w:val="FBF3C01E"/>
    <w:rsid w:val="FBF69946"/>
    <w:rsid w:val="FBF7BC7A"/>
    <w:rsid w:val="FBFCF583"/>
    <w:rsid w:val="FBFD23F5"/>
    <w:rsid w:val="FBFD398D"/>
    <w:rsid w:val="FBFF0ED8"/>
    <w:rsid w:val="FBFF300A"/>
    <w:rsid w:val="FC352159"/>
    <w:rsid w:val="FCCF1855"/>
    <w:rsid w:val="FCFF3102"/>
    <w:rsid w:val="FD27087A"/>
    <w:rsid w:val="FD797F98"/>
    <w:rsid w:val="FD7B1885"/>
    <w:rsid w:val="FD7C3EA5"/>
    <w:rsid w:val="FDBF01EB"/>
    <w:rsid w:val="FDDF9C20"/>
    <w:rsid w:val="FDE65A21"/>
    <w:rsid w:val="FDEFAC66"/>
    <w:rsid w:val="FDEFDD82"/>
    <w:rsid w:val="FDF31E65"/>
    <w:rsid w:val="FDF74951"/>
    <w:rsid w:val="FDF7AD7B"/>
    <w:rsid w:val="FDFF0D1C"/>
    <w:rsid w:val="FDFF5703"/>
    <w:rsid w:val="FDFF9A8B"/>
    <w:rsid w:val="FE315A6B"/>
    <w:rsid w:val="FE5A620A"/>
    <w:rsid w:val="FE5DB794"/>
    <w:rsid w:val="FE65F674"/>
    <w:rsid w:val="FE6F01E2"/>
    <w:rsid w:val="FE7BEDE2"/>
    <w:rsid w:val="FE7D1FC5"/>
    <w:rsid w:val="FE8F3F62"/>
    <w:rsid w:val="FEBF4B3C"/>
    <w:rsid w:val="FEBF6CE3"/>
    <w:rsid w:val="FEBFE5BD"/>
    <w:rsid w:val="FECB6F98"/>
    <w:rsid w:val="FECF92BC"/>
    <w:rsid w:val="FEDFC4EB"/>
    <w:rsid w:val="FEE8F355"/>
    <w:rsid w:val="FEF36DDD"/>
    <w:rsid w:val="FEFF1431"/>
    <w:rsid w:val="FF1F7CFF"/>
    <w:rsid w:val="FF379B88"/>
    <w:rsid w:val="FF396CB9"/>
    <w:rsid w:val="FF578C72"/>
    <w:rsid w:val="FF67185D"/>
    <w:rsid w:val="FF6944F9"/>
    <w:rsid w:val="FF72CBD3"/>
    <w:rsid w:val="FF743146"/>
    <w:rsid w:val="FF7706BE"/>
    <w:rsid w:val="FF8B23A4"/>
    <w:rsid w:val="FF97B849"/>
    <w:rsid w:val="FFA85523"/>
    <w:rsid w:val="FFB33858"/>
    <w:rsid w:val="FFB59802"/>
    <w:rsid w:val="FFB955A6"/>
    <w:rsid w:val="FFBDA597"/>
    <w:rsid w:val="FFBE5FC8"/>
    <w:rsid w:val="FFBEE2DF"/>
    <w:rsid w:val="FFBF51EE"/>
    <w:rsid w:val="FFBFEDF2"/>
    <w:rsid w:val="FFCB7B36"/>
    <w:rsid w:val="FFCEE019"/>
    <w:rsid w:val="FFD3FD7D"/>
    <w:rsid w:val="FFD6B8D1"/>
    <w:rsid w:val="FFD97151"/>
    <w:rsid w:val="FFD9AAFF"/>
    <w:rsid w:val="FFDB00B9"/>
    <w:rsid w:val="FFDE4319"/>
    <w:rsid w:val="FFED0AC3"/>
    <w:rsid w:val="FFEFDB9B"/>
    <w:rsid w:val="FFEFE8CF"/>
    <w:rsid w:val="FFF22794"/>
    <w:rsid w:val="FFF68849"/>
    <w:rsid w:val="FFF76311"/>
    <w:rsid w:val="FFF76B0C"/>
    <w:rsid w:val="FFF7CF60"/>
    <w:rsid w:val="FFF97C4F"/>
    <w:rsid w:val="FFFA2367"/>
    <w:rsid w:val="FFFB8A76"/>
    <w:rsid w:val="FFFB8D10"/>
    <w:rsid w:val="FFFD15EC"/>
    <w:rsid w:val="FFFD9509"/>
    <w:rsid w:val="FFFDBB48"/>
    <w:rsid w:val="FFFED1D7"/>
    <w:rsid w:val="FFFF14CD"/>
    <w:rsid w:val="FFFF4211"/>
    <w:rsid w:val="FFFF5164"/>
    <w:rsid w:val="FFFFC469"/>
    <w:rsid w:val="FFFFF473"/>
    <w:rsid w:val="FFFFF9BC"/>
    <w:rsid w:val="FFFFF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方正仿宋_GBK" w:cstheme="minorBidi"/>
      <w:kern w:val="2"/>
      <w:sz w:val="32"/>
      <w:szCs w:val="3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a heading"/>
    <w:basedOn w:val="1"/>
    <w:next w:val="1"/>
    <w:qFormat/>
    <w:uiPriority w:val="0"/>
    <w:pPr>
      <w:spacing w:before="120"/>
    </w:pPr>
    <w:rPr>
      <w:rFonts w:ascii="Arial" w:hAnsi="Arial" w:eastAsia="宋体" w:cs="Times New Roman"/>
      <w:sz w:val="24"/>
      <w:szCs w:val="2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Table Paragraph"/>
    <w:basedOn w:val="1"/>
    <w:qFormat/>
    <w:uiPriority w:val="1"/>
    <w:pPr>
      <w:autoSpaceDE w:val="0"/>
      <w:autoSpaceDN w:val="0"/>
      <w:adjustRightInd w:val="0"/>
      <w:spacing w:before="1"/>
      <w:jc w:val="left"/>
    </w:pPr>
    <w:rPr>
      <w:rFonts w:ascii="宋体" w:hAnsi="Times New Roman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省医保局</Company>
  <Pages>41</Pages>
  <Words>26797</Words>
  <Characters>39433</Characters>
  <Lines>0</Lines>
  <Paragraphs>0</Paragraphs>
  <TotalTime>13</TotalTime>
  <ScaleCrop>false</ScaleCrop>
  <LinksUpToDate>false</LinksUpToDate>
  <CharactersWithSpaces>39622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2025-04-15T08:54:00Z</dcterms:created>
  <dc:creator>张宏</dc:creator>
  <cp:lastModifiedBy>张宏</cp:lastModifiedBy>
  <dcterms:modified xsi:type="dcterms:W3CDTF">2026-04-23T01:22:08Z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0AEF7E0F37700AAA06AAE869FE7536CF_43</vt:lpwstr>
  </property>
</Properties>
</file>